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D4" w:rsidRPr="00BB7ED4" w:rsidRDefault="00BB7ED4" w:rsidP="00BB7ED4">
      <w:pPr>
        <w:spacing w:after="0" w:line="300" w:lineRule="atLeas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var(--ph-font-family)" w:eastAsia="Times New Roman" w:hAnsi="var(--ph-font-family)" w:cs="Arial"/>
          <w:color w:val="2C2D2E"/>
          <w:sz w:val="23"/>
          <w:szCs w:val="23"/>
          <w:lang w:eastAsia="ru-RU"/>
        </w:rPr>
        <w:br/>
      </w:r>
    </w:p>
    <w:p w:rsidR="00BB7ED4" w:rsidRPr="00BB7ED4" w:rsidRDefault="00BB7ED4" w:rsidP="00BB7ED4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C2D2E"/>
          <w:sz w:val="36"/>
          <w:szCs w:val="36"/>
          <w:lang w:eastAsia="ru-RU"/>
        </w:rPr>
      </w:pPr>
      <w:bookmarkStart w:id="0" w:name="_GoBack"/>
      <w:r w:rsidRPr="00BB7ED4">
        <w:rPr>
          <w:rFonts w:ascii="Arial" w:eastAsia="Times New Roman" w:hAnsi="Arial" w:cs="Arial"/>
          <w:b/>
          <w:bCs/>
          <w:color w:val="2C2D2E"/>
          <w:sz w:val="36"/>
          <w:szCs w:val="36"/>
          <w:lang w:eastAsia="ru-RU"/>
        </w:rPr>
        <w:t>Обзор значимых изменений в законодательстве (с 16.09.2024 по 20.09.2024)</w:t>
      </w:r>
      <w:r w:rsidRPr="00BB7ED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bookmarkEnd w:id="0"/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Из санитарных правил СП 2.4.3648-20 "Санитарно-эпидемиологические требования к организации воспитания и обучения, отдыха и оздоровления детей и молодежи" исключено требование, согласно которому во вновь строящихся и реконструируемых общеобразовательных организациях количество мест в обеденном зале должно обеспечивать организацию питания всех обучающихся не более чем в две перемены.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Таким образом, внесенными изменениями предусмотрена возможность организации питания обучающихся в три перемены.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Настоящее постановление вступает в силу с 1 марта 2025 года и действует до 1 января 2027 года.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b/>
          <w:bCs/>
          <w:i/>
          <w:iCs/>
          <w:color w:val="2C2D2E"/>
          <w:szCs w:val="24"/>
          <w:u w:val="single"/>
          <w:lang w:eastAsia="ru-RU"/>
        </w:rPr>
        <w:t>Источник:</w:t>
      </w:r>
      <w:r w:rsidRPr="00BB7ED4">
        <w:rPr>
          <w:rFonts w:eastAsia="Times New Roman" w:cs="Times New Roman"/>
          <w:b/>
          <w:bCs/>
          <w:i/>
          <w:iCs/>
          <w:color w:val="2C2D2E"/>
          <w:sz w:val="20"/>
          <w:szCs w:val="20"/>
          <w:lang w:eastAsia="ru-RU"/>
        </w:rPr>
        <w:t> </w:t>
      </w:r>
      <w:hyperlink r:id="rId4" w:tgtFrame="_blank" w:history="1">
        <w:r w:rsidRPr="00BB7ED4">
          <w:rPr>
            <w:rFonts w:eastAsia="Times New Roman" w:cs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 w:rsidRPr="00BB7ED4">
        <w:rPr>
          <w:rFonts w:eastAsia="Times New Roman" w:cs="Times New Roman"/>
          <w:color w:val="2C2D2E"/>
          <w:szCs w:val="24"/>
          <w:lang w:eastAsia="ru-RU"/>
        </w:rPr>
        <w:t> Главного государственного санитарного врача РФ от 30.08.2024 № 10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"О внесении изменения в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№ 28"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Зарегистрировано в Минюсте России 17.09.2024 № 79493.</w:t>
      </w:r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Обучение безработных и иных категорий граждан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Правительством определены порядок и условия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Постановление Правительства РФ от 14.09.2024 N 1263</w:t>
        </w:r>
      </w:hyperlink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Отпуск по уходу за ребенком нельзя продлить до достижения им 4,5 лет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 xml:space="preserve">Ведомство разъяснило: максимальный срок отпуска по уходу за ребенком - до достижения им возраста 3 лет. Продление закон не предусматривает, поэтому если сотрудник просит о нем, то организация вправе отказать. Чтобы работник ухаживал за ребенком дольше, ему можно предоставить другие виды отпуска на основании </w:t>
      </w:r>
      <w:proofErr w:type="spellStart"/>
      <w:r w:rsidRPr="00BB7ED4">
        <w:rPr>
          <w:rFonts w:eastAsia="Times New Roman" w:cs="Times New Roman"/>
          <w:color w:val="2C2D2E"/>
          <w:szCs w:val="24"/>
          <w:lang w:eastAsia="ru-RU"/>
        </w:rPr>
        <w:t>колдоговора</w:t>
      </w:r>
      <w:proofErr w:type="spellEnd"/>
      <w:r w:rsidRPr="00BB7ED4">
        <w:rPr>
          <w:rFonts w:eastAsia="Times New Roman" w:cs="Times New Roman"/>
          <w:color w:val="2C2D2E"/>
          <w:szCs w:val="24"/>
          <w:lang w:eastAsia="ru-RU"/>
        </w:rPr>
        <w:t>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Письмо Минтруда России от 13.08.2024 N 14-6/ООГ-4858</w:t>
        </w:r>
      </w:hyperlink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Когда срок предупреждения об увольнении истек, задерживать работника нельзя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 xml:space="preserve">После окончания срока предупреждения об увольнении сотрудник вправе перестать выполнять обязанности. Ведомство напомнило, что никакие причины, в т.ч. денежный долг или необходимость доделать начатые дела, не могут служить основанием, чтобы задерживать специалиста. В последний день работы нужно среди прочего выдать ему </w:t>
      </w:r>
      <w:r w:rsidRPr="00BB7ED4">
        <w:rPr>
          <w:rFonts w:eastAsia="Times New Roman" w:cs="Times New Roman"/>
          <w:color w:val="2C2D2E"/>
          <w:szCs w:val="24"/>
          <w:lang w:eastAsia="ru-RU"/>
        </w:rPr>
        <w:lastRenderedPageBreak/>
        <w:t>трудовую книжку и произвести окончательный расчет. Сотрудник вправе предупредить об уходе не только в период работы, но и во время отпуска или больничного. Дата предполагаемого увольнения также может приходиться на эти периоды. Направить заявление допустимо в том числе по почте заказным письмом.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Письмо Минтруда России от 21.08.2024 N 14-6/ООГ-5035</w:t>
        </w:r>
      </w:hyperlink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Субсидии на иные цели учреждениям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Предоставление бюджетным и автономным учреждениям субсидий на иные цели в порядке возмещения затрат (недополученных доходов), может осуществляться в том числе органами, не осуществляющими функции и полномочия их учредителя.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Постановление Правительства РФ от 11.09.2024 N 1248</w:t>
        </w:r>
      </w:hyperlink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Банк России повысил ключевую ставку до 19,00% годовых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9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Информация Банка России от 13.09.2024</w:t>
        </w:r>
      </w:hyperlink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Материнский капитал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Правительством определены правила направления остатка средств материнского капитала на получение единовременной выплаты. Право на единовременную выплату имеют семьи, у которых после распоряжения средствами маткапитала его остаток не превышает 10 тысяч рублей. СФР уведомит лиц, которым положена единовременная выплата, посредством Единого портала госуслуг. Заявление о распоряжении средствами материнского (семейного) капитала на получение единовременной выплаты может быть подано в территориальный орган СФР: в электронном виде посредством Единого портала госуслуг; через МФЦ; лично или через представителя; по почте. Средства поступят на банковский счет лица в течение 5 рабочих дней со дня принятия территориальным органом СФР решения об удовлетворении заявления. Настоящим постановлением также утверждена форма указанного заявления.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0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Постановление Правительства РФ от 11.09.2024 N 1249</w:t>
        </w:r>
      </w:hyperlink>
    </w:p>
    <w:p w:rsidR="00BB7ED4" w:rsidRPr="00BB7ED4" w:rsidRDefault="00BB7ED4" w:rsidP="00BB7ED4">
      <w:pPr>
        <w:shd w:val="clear" w:color="auto" w:fill="FFFFFF"/>
        <w:spacing w:before="315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Marta" w:eastAsia="Times New Roman" w:hAnsi="Marta" w:cs="Times New Roman"/>
          <w:b/>
          <w:bCs/>
          <w:color w:val="2C2D2E"/>
          <w:spacing w:val="-2"/>
          <w:szCs w:val="24"/>
          <w:lang w:eastAsia="ru-RU"/>
        </w:rPr>
        <w:t>Календарь профилактических прививок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eastAsia="Times New Roman" w:cs="Times New Roman"/>
          <w:color w:val="2C2D2E"/>
          <w:szCs w:val="24"/>
          <w:lang w:eastAsia="ru-RU"/>
        </w:rPr>
        <w:t>Утверждены региональный календарь профилактических прививок Свердловской области и порядок проведения профилактических прививок регионального календаря профилактических прививок Свердловской области.</w:t>
      </w:r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1" w:tgtFrame="_blank" w:history="1">
        <w:r w:rsidRPr="00BB7ED4">
          <w:rPr>
            <w:rFonts w:ascii="Helvetica_Light-Normal" w:eastAsia="Times New Roman" w:hAnsi="Helvetica_Light-Normal" w:cs="Times New Roman"/>
            <w:b/>
            <w:bCs/>
            <w:color w:val="0000FF"/>
            <w:spacing w:val="-2"/>
            <w:szCs w:val="24"/>
            <w:u w:val="single"/>
            <w:lang w:eastAsia="ru-RU"/>
          </w:rPr>
          <w:t>Приказ Минздрава Свердловской области от 17.09.2024 N 2208-п</w:t>
        </w:r>
      </w:hyperlink>
    </w:p>
    <w:p w:rsidR="00BB7ED4" w:rsidRPr="00BB7ED4" w:rsidRDefault="00BB7ED4" w:rsidP="00BB7ED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B7ED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42DFF" w:rsidRDefault="00842DFF"/>
    <w:sectPr w:rsidR="0084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ph-font-family)">
    <w:altName w:val="Cambria"/>
    <w:panose1 w:val="00000000000000000000"/>
    <w:charset w:val="00"/>
    <w:family w:val="roman"/>
    <w:notTrueType/>
    <w:pitch w:val="default"/>
  </w:font>
  <w:font w:name="Marta">
    <w:altName w:val="Cambria"/>
    <w:panose1 w:val="00000000000000000000"/>
    <w:charset w:val="00"/>
    <w:family w:val="roman"/>
    <w:notTrueType/>
    <w:pitch w:val="default"/>
  </w:font>
  <w:font w:name="Helvetica_Light-Norm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D4"/>
    <w:rsid w:val="00842DFF"/>
    <w:rsid w:val="00B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CC56"/>
  <w15:chartTrackingRefBased/>
  <w15:docId w15:val="{FAF95AA0-DC06-4D5D-B6CD-AE4AF25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ED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ED4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7ED4"/>
    <w:rPr>
      <w:color w:val="0000FF"/>
      <w:u w:val="single"/>
    </w:rPr>
  </w:style>
  <w:style w:type="character" w:customStyle="1" w:styleId="compose-buttontxt">
    <w:name w:val="compose-button__txt"/>
    <w:basedOn w:val="a0"/>
    <w:rsid w:val="00BB7ED4"/>
  </w:style>
  <w:style w:type="character" w:customStyle="1" w:styleId="letter-contact">
    <w:name w:val="letter-contact"/>
    <w:basedOn w:val="a0"/>
    <w:rsid w:val="00BB7ED4"/>
  </w:style>
  <w:style w:type="character" w:customStyle="1" w:styleId="letterrecipient-type">
    <w:name w:val="letter__recipient-type"/>
    <w:basedOn w:val="a0"/>
    <w:rsid w:val="00BB7ED4"/>
  </w:style>
  <w:style w:type="paragraph" w:styleId="a4">
    <w:name w:val="Normal (Web)"/>
    <w:basedOn w:val="a"/>
    <w:uiPriority w:val="99"/>
    <w:semiHidden/>
    <w:unhideWhenUsed/>
    <w:rsid w:val="00BB7E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msohyperlinkmrcssattr">
    <w:name w:val="msohyperlink_mr_css_attr"/>
    <w:basedOn w:val="a0"/>
    <w:rsid w:val="00BB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3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670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4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6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1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22963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6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1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87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11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93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039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981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018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190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4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851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66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7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85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12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86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46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6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53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989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53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155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896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75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06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458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6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124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2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328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322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87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19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48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80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00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79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42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4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5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0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5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5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20980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7957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59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055403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8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18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04566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8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87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4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40463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0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42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42024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38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9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582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87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9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63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9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38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9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5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7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52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470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42963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611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50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49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0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3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34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528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6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931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759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142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56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850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8724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639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927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612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025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1052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433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8453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47750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21109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283436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53236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24236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26862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63765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782316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15184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579273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247987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3681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677559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595&amp;dst=100001%2C1&amp;date=20.09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UEST&amp;n=225607&amp;dst=100001&amp;date=20.09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QUEST&amp;n=225572&amp;dst=100001&amp;date=20.09.2024" TargetMode="External"/><Relationship Id="rId11" Type="http://schemas.openxmlformats.org/officeDocument/2006/relationships/hyperlink" Target="https://login.consultant.ru/link/?req=doc&amp;base=RLAW071&amp;n=386437&amp;dst=100002,1" TargetMode="External"/><Relationship Id="rId5" Type="http://schemas.openxmlformats.org/officeDocument/2006/relationships/hyperlink" Target="https://login.consultant.ru/link/?req=doc&amp;base=LAW&amp;n=485787&amp;dst=100002" TargetMode="External"/><Relationship Id="rId10" Type="http://schemas.openxmlformats.org/officeDocument/2006/relationships/hyperlink" Target="https://login.consultant.ru/link/?req=doc&amp;base=LAW&amp;n=485831&amp;dst=100001%2C1&amp;date=20.09.2024" TargetMode="External"/><Relationship Id="rId4" Type="http://schemas.openxmlformats.org/officeDocument/2006/relationships/hyperlink" Target="https://login.consultant.ru/link/?req=doc&amp;base=LAW&amp;n=485988" TargetMode="External"/><Relationship Id="rId9" Type="http://schemas.openxmlformats.org/officeDocument/2006/relationships/hyperlink" Target="https://login.consultant.ru/link/?req=doc&amp;base=LAW&amp;n=485643&amp;dst=100001%2C1&amp;date=20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2024-09-24T09:29:00Z</dcterms:created>
  <dcterms:modified xsi:type="dcterms:W3CDTF">2024-09-24T09:30:00Z</dcterms:modified>
</cp:coreProperties>
</file>