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69" w:rsidRPr="00871D69" w:rsidRDefault="00871D69" w:rsidP="00871D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71D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значимых изменений в законодательстве (22 марта 2024 – 28 марта 2024 года)</w:t>
      </w:r>
    </w:p>
    <w:p w:rsidR="00871D69" w:rsidRDefault="00871D69" w:rsidP="00871D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871D69" w:rsidRPr="00871D69" w:rsidRDefault="00871D69" w:rsidP="0087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ДОКУМЕНТЫ</w:t>
      </w:r>
    </w:p>
    <w:p w:rsidR="00871D69" w:rsidRPr="00871D69" w:rsidRDefault="00871D69" w:rsidP="0087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 xml:space="preserve">Государственный флаг 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 1 сентября 2024 года вывешивать Государственный флаг или устанавливать его на своей территории необходимо всем образовательным учреждениям.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Источник</w:t>
      </w: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871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интернет-портал правовой информации </w:t>
      </w:r>
      <w:hyperlink r:id="rId5" w:tgtFrame="_blank" w:history="1">
        <w:r w:rsidRPr="00871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http://pravo.gov.ru</w:t>
        </w:r>
      </w:hyperlink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>, 23.03.2024,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>"Собрание законодательства РФ", 25.03.2024, N 13, ст. 1671, "Российская газета", N 66, 27.03.2024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871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Федеральный конституционный закон от 23.03.2024 N 1-ФКЗ</w:t>
        </w:r>
      </w:hyperlink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ЦБ РФ снова не стал менять ключевую ставку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На очередном заседании показатель оставили на прежнем уровне - 16%. В феврале регулятор также не менял ставку.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Источник</w:t>
      </w: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"Вестник Банка России", N 13, 27.03.2024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871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Информация Банка России от 22.03.2024</w:t>
        </w:r>
      </w:hyperlink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Перечень разрешенных учебников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 новой редакции изложен федеральный перечень учебников, допущенных к использованию при реализации образовательных программ начального общего, основного общего и среднего общего образования.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Источник</w:t>
      </w: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871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интернет-портал правовой информации </w:t>
      </w:r>
      <w:hyperlink r:id="rId8" w:tgtFrame="_blank" w:history="1">
        <w:r w:rsidRPr="00871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http://pravo.gov.ru</w:t>
        </w:r>
      </w:hyperlink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>, 22.03.2024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871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Приказ </w:t>
        </w:r>
        <w:proofErr w:type="spellStart"/>
        <w:r w:rsidRPr="00871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Минпросвещения</w:t>
        </w:r>
        <w:proofErr w:type="spellEnd"/>
        <w:r w:rsidRPr="00871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 России от 21.02.2024 N 119</w:t>
        </w:r>
      </w:hyperlink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Диспансеризация на работе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lastRenderedPageBreak/>
        <w:t>Работодатели могут организовывать диспансерное наблюдение для сотрудников, которые вправе его пройти по месту работы в рамках программы госгарантий бесплатной медпомощи.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Источник</w:t>
      </w: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871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интернет-портал правовой информации </w:t>
      </w:r>
      <w:hyperlink r:id="rId10" w:tgtFrame="_blank" w:history="1">
        <w:r w:rsidRPr="00871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http://pravo.gov.ru</w:t>
        </w:r>
      </w:hyperlink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>, 22.03.2024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871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Приказ Минздрава России от 28.02.2024 N 91н</w:t>
        </w:r>
      </w:hyperlink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 xml:space="preserve">НДФЛ на выплату </w:t>
      </w:r>
      <w:proofErr w:type="gramStart"/>
      <w:r w:rsidRPr="00871D6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обучающимся</w:t>
      </w:r>
      <w:proofErr w:type="gramEnd"/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Не подлежат налогообложению НДФЛ суммы стипендий и материальной поддержки, оказываемой нуждающимся студентам образовательными организациями. Независимо от гражданства и налогового статуса студента указанные суммы, установленные и выплачиваемые в соответствии с положениями Федерального закона "Об образовании в Российской Федерации", не подлежат налогообложению на основании пункта 11 статьи 217 НК РФ.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Источник</w:t>
      </w: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опубликован не был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871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Письмо </w:t>
        </w:r>
        <w:proofErr w:type="spellStart"/>
        <w:r w:rsidRPr="00871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Минобрнауки</w:t>
        </w:r>
        <w:proofErr w:type="spellEnd"/>
        <w:r w:rsidRPr="00871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 России от 05.03.2024 N МН-11/725</w:t>
        </w:r>
      </w:hyperlink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Установлены порядок и периодичность размещения в сети "Интернет" сводной информации о трудоустройстве выпускников организаций, осуществляющих образовательную деятельность 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1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Роструд</w:t>
      </w:r>
      <w:proofErr w:type="spellEnd"/>
      <w:r w:rsidRPr="00871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71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определен</w:t>
      </w:r>
      <w:proofErr w:type="gramEnd"/>
      <w:r w:rsidRPr="00871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качестве органа, ответственного за размещение сводной информации о трудоустройстве выпускников организаций, осуществляющих образовательную деятельность по основным образовательным программам основного общего и среднего общего образования, основным профессиональным образовательным программам, дополнительным профессиональным программам, программам профессионального обучения. Сводная информация формируется в подсистеме "Анализ трудоустройства граждан" Единой цифровой платформы в сфере занятости и трудовых отношений "Работа в России". Она размещается на ежеквартальной основе, начиная с 1 июня 2024 года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Источник</w:t>
      </w: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871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интернет-портал правовой информации </w:t>
      </w:r>
      <w:hyperlink r:id="rId13" w:tgtFrame="_blank" w:history="1">
        <w:r w:rsidRPr="00871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http://pravo.gov.ru</w:t>
        </w:r>
      </w:hyperlink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>, 29.03.2024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Приказ Минтруда России от 01.03.2024 N 82н</w:t>
      </w:r>
    </w:p>
    <w:p w:rsidR="00871D69" w:rsidRPr="00871D69" w:rsidRDefault="00871D69" w:rsidP="008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Внесены дополнения в приказ </w:t>
      </w:r>
      <w:proofErr w:type="spellStart"/>
      <w:r w:rsidRPr="00871D6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871D6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от 27 февраля 2024 г. N 127, устанавливающий количество проходных баллов по общеобразовательным предметам, необходимое для участия в заключительном этапе всероссийской олимпиады школьников 2023/24 учебного года 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Изменениями также установлено необходимое количество проходных баллов для 9 - 11 классов по географии, технологии (по нескольким профилям), биологии, литературе, основам безопасности жизнедеятельности, английскому языку, физической культуре.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Источник</w:t>
      </w: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опубликован не был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Приказ </w:t>
      </w:r>
      <w:proofErr w:type="spellStart"/>
      <w:r w:rsidRPr="00871D6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Минпросвещения</w:t>
      </w:r>
      <w:proofErr w:type="spellEnd"/>
      <w:r w:rsidRPr="00871D6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России от 27.03.2024 N 195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Разработана методология формирования индекса качества общего образования 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Индекс качества общего образования является инструментом для оценки системы образования, позволяющим получать информацию о состоянии системы образования и использовать ее для подготовки рекомендаций по повышению качества образования. 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Методология включает в себя общую характеристику формирования индекса, описание его структуры, целевое назначение, перечень показателей и методику их расчета, источники данных, систему расчета, описание инструментария и практического применения индекса.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eastAsia="ru-RU"/>
        </w:rPr>
        <w:t>Источник</w:t>
      </w: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:</w:t>
      </w:r>
      <w:r w:rsidRPr="00871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Документ опубликован не был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"Методология и показатели оценки качества общего образования в Российской Федерации" (утв. </w:t>
      </w:r>
      <w:proofErr w:type="spellStart"/>
      <w:r w:rsidRPr="00871D6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Минпросвещения</w:t>
      </w:r>
      <w:proofErr w:type="spellEnd"/>
      <w:r w:rsidRPr="00871D6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России, </w:t>
      </w:r>
      <w:proofErr w:type="spellStart"/>
      <w:r w:rsidRPr="00871D6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Рособрнадзором</w:t>
      </w:r>
      <w:proofErr w:type="spellEnd"/>
      <w:r w:rsidRPr="00871D6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22.12.2023)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Разработаны методические рекомендации по учету индивидуальных достижений при приеме на </w:t>
      </w:r>
      <w:proofErr w:type="gramStart"/>
      <w:r w:rsidRPr="00871D6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обучение по программам</w:t>
      </w:r>
      <w:proofErr w:type="gramEnd"/>
      <w:r w:rsidRPr="00871D6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71D6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бакалавриата</w:t>
      </w:r>
      <w:proofErr w:type="spellEnd"/>
      <w:r w:rsidRPr="00871D6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871D6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специалитета</w:t>
      </w:r>
      <w:proofErr w:type="spellEnd"/>
      <w:r w:rsidRPr="00871D6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по направлениям подготовки и специальностям инженерной направленности 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Рекомендации определяют отдельные положения по учету вузами индивидуальных достижений поступающих по направлениям подготовки и специальностям инженерной направленности. 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Предусмотрен учет участия и результатов </w:t>
      </w:r>
      <w:proofErr w:type="gramStart"/>
      <w:r w:rsidRPr="00871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участия</w:t>
      </w:r>
      <w:proofErr w:type="gramEnd"/>
      <w:r w:rsidRPr="00871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поступающих в олимпиадах школьников и иных интеллектуальных и творческих конкурсах, физкультурных мероприятиях и спортивных мероприятиях, проводимых в соответствии с положениями Закона об образовании в целях выявления и поддержки лиц, проявивших выдающиеся способности. 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приеме на обучение рекомендуется учитывать в качестве индивидуальных достижений посредством начисления баллов результаты участия поступающих в мероприятиях в области технологического и социального предпринимательства, а также проектно-внедренческой деятельности, и в проектных олимпиадах, конкурсах и соревнованиях по направлениям технологического образования.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Источник</w:t>
      </w: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"Официальные документы в образовании", N 8, март, 2024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Письмо </w:t>
      </w:r>
      <w:proofErr w:type="spellStart"/>
      <w:r w:rsidRPr="00871D6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Минобрнауки</w:t>
      </w:r>
      <w:proofErr w:type="spellEnd"/>
      <w:r w:rsidRPr="00871D6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России от 05.03.2024 N МН-5/291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МЕСТНЫЕ ДОКУМЕНТЫ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Освободили от родительской платы некоторые категории граждан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1D6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Установлено, что родители (законные представители) детей из числа лиц, принимающих (принимавших) участие в СВО и граждан РФ, призванных на военную службу по мобилизации в ВС РФ в соответствии с Указом Президента РФ от 21.09.2022 N 647, относятся к категории родителей (законных представителей), с которых не взимается родительская плата за осуществление присмотра и ухода за детьми в группах продленного дня в</w:t>
      </w:r>
      <w:proofErr w:type="gramEnd"/>
      <w:r w:rsidRPr="00871D6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государственных образовательных </w:t>
      </w:r>
      <w:proofErr w:type="gramStart"/>
      <w:r w:rsidRPr="00871D6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организациях</w:t>
      </w:r>
      <w:proofErr w:type="gramEnd"/>
      <w:r w:rsidRPr="00871D6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Свердловской области, реализующих образовательные программы начального общего, основного общего и среднего общего образования. Документами, подтверждающими для вышеуказанной категории граждан основания для </w:t>
      </w:r>
      <w:proofErr w:type="spellStart"/>
      <w:r w:rsidRPr="00871D6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невзимания</w:t>
      </w:r>
      <w:proofErr w:type="spellEnd"/>
      <w:r w:rsidRPr="00871D6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родительской платы, </w:t>
      </w:r>
      <w:proofErr w:type="gramStart"/>
      <w:r w:rsidRPr="00871D6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являются</w:t>
      </w:r>
      <w:proofErr w:type="gramEnd"/>
      <w:r w:rsidRPr="00871D6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справка из воинской части (Военного комиссариата Свердловской области), подтверждающая участие родителя (законного представителя) в специальной военной операции, справка из воинской части, подтверждающая статус семьи мобилизованного гражданина РФ.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Источник</w:t>
      </w:r>
      <w:r w:rsidRPr="00871D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871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интернет-портал правовой информации Свердловской области </w:t>
      </w:r>
      <w:hyperlink r:id="rId14" w:tgtFrame="_blank" w:history="1">
        <w:r w:rsidRPr="00871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http://www.pravo.gov66.ru</w:t>
        </w:r>
      </w:hyperlink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21.03.2024, Официальный интернет-портал правовой информации </w:t>
      </w:r>
      <w:hyperlink r:id="rId15" w:tgtFrame="_blank" w:history="1">
        <w:r w:rsidRPr="00871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http://pravo.gov.ru</w:t>
        </w:r>
      </w:hyperlink>
      <w:r w:rsidRP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>, 22.03.2024</w:t>
      </w:r>
    </w:p>
    <w:p w:rsidR="00871D69" w:rsidRPr="00871D69" w:rsidRDefault="00871D69" w:rsidP="00871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871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Приказ Министерства образования и молодежной политики Свердловской области от 21.03.2024 N 508-Д</w:t>
        </w:r>
      </w:hyperlink>
    </w:p>
    <w:p w:rsidR="00490B0F" w:rsidRDefault="00490B0F"/>
    <w:sectPr w:rsidR="00490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CF"/>
    <w:rsid w:val="00490B0F"/>
    <w:rsid w:val="006711CF"/>
    <w:rsid w:val="0087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1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37mrcssattr">
    <w:name w:val="pt-a-000037_mr_css_attr"/>
    <w:basedOn w:val="a"/>
    <w:rsid w:val="0087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39mrcssattr">
    <w:name w:val="pt-a-000039_mr_css_attr"/>
    <w:basedOn w:val="a"/>
    <w:rsid w:val="0087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1D69"/>
    <w:rPr>
      <w:color w:val="0000FF"/>
      <w:u w:val="single"/>
    </w:rPr>
  </w:style>
  <w:style w:type="paragraph" w:customStyle="1" w:styleId="pt-a-000041mrcssattr">
    <w:name w:val="pt-a-000041_mr_css_attr"/>
    <w:basedOn w:val="a"/>
    <w:rsid w:val="0087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mrcssattr">
    <w:name w:val="msonospacing_mr_css_attr"/>
    <w:basedOn w:val="a"/>
    <w:rsid w:val="0087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1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37mrcssattr">
    <w:name w:val="pt-a-000037_mr_css_attr"/>
    <w:basedOn w:val="a"/>
    <w:rsid w:val="0087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39mrcssattr">
    <w:name w:val="pt-a-000039_mr_css_attr"/>
    <w:basedOn w:val="a"/>
    <w:rsid w:val="0087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1D69"/>
    <w:rPr>
      <w:color w:val="0000FF"/>
      <w:u w:val="single"/>
    </w:rPr>
  </w:style>
  <w:style w:type="paragraph" w:customStyle="1" w:styleId="pt-a-000041mrcssattr">
    <w:name w:val="pt-a-000041_mr_css_attr"/>
    <w:basedOn w:val="a"/>
    <w:rsid w:val="0087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mrcssattr">
    <w:name w:val="msonospacing_mr_css_attr"/>
    <w:basedOn w:val="a"/>
    <w:rsid w:val="0087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0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13" Type="http://schemas.openxmlformats.org/officeDocument/2006/relationships/hyperlink" Target="http://pravo.gov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2597&amp;dst=100002,1" TargetMode="External"/><Relationship Id="rId12" Type="http://schemas.openxmlformats.org/officeDocument/2006/relationships/hyperlink" Target="https://login.consultant.ru/link/?req=doc&amp;base=LAW&amp;n=472798&amp;dst=100002&amp;date=29.03.202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372811&amp;dst=100001%2C1&amp;date=29.03.2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2779&amp;dst=100004" TargetMode="External"/><Relationship Id="rId11" Type="http://schemas.openxmlformats.org/officeDocument/2006/relationships/hyperlink" Target="https://login.consultant.ru/link/?req=doc&amp;base=LAW&amp;n=472700&amp;dst=100003" TargetMode="External"/><Relationship Id="rId5" Type="http://schemas.openxmlformats.org/officeDocument/2006/relationships/hyperlink" Target="http://pravo.gov.ru" TargetMode="External"/><Relationship Id="rId15" Type="http://schemas.openxmlformats.org/officeDocument/2006/relationships/hyperlink" Target="http://pravo.gov.ru" TargetMode="External"/><Relationship Id="rId10" Type="http://schemas.openxmlformats.org/officeDocument/2006/relationships/hyperlink" Target="http://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2702&amp;dst=100002&amp;date=29.03.2024" TargetMode="External"/><Relationship Id="rId14" Type="http://schemas.openxmlformats.org/officeDocument/2006/relationships/hyperlink" Target="http://www.pravo.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2024-05-07T13:19:00Z</dcterms:created>
  <dcterms:modified xsi:type="dcterms:W3CDTF">2024-05-07T13:19:00Z</dcterms:modified>
</cp:coreProperties>
</file>