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Гигиена питания. Оценка правильности и сроков хранения пищевых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продуктов по упаковке.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Форма проведения: лекция, практикум.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Методические рекомендации: после изложения теоретического материала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учащимся предлагается выполнить практическую работу, которая закре-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EDD">
        <w:rPr>
          <w:rFonts w:ascii="Times New Roman" w:hAnsi="Times New Roman" w:cs="Times New Roman"/>
          <w:sz w:val="28"/>
          <w:szCs w:val="28"/>
        </w:rPr>
        <w:t>пит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 xml:space="preserve"> навыки учащихся по гигиене питания.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Цель работы: научиться оценивать правильность и сроки хранения продук-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EDD">
        <w:rPr>
          <w:rFonts w:ascii="Times New Roman" w:hAnsi="Times New Roman" w:cs="Times New Roman"/>
          <w:sz w:val="28"/>
          <w:szCs w:val="28"/>
        </w:rPr>
        <w:t>тов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 xml:space="preserve"> питания по информации на упаковке.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Оборудование: упаковки от молочно – кислых продуктов, чипсов, конди-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терских изделий, соков, газированных напитков и др.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Ход работы.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1. Рассмотрите внимательно содержание текста на упаковке от продук-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тов.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2. Найдите дату изготовления.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3. Найдите на упаковке информацию о сроке годности продукта.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4. Найдите информацию об условиях хранения продукта.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5. Заполните таблицу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Наименование продукта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Дата изготовления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До какого срока годен продукт. 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Условия хранения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6. Сделайте вывод о пригодности к употреблению выданных вам про-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дуктов, на основе полученной </w:t>
      </w:r>
      <w:proofErr w:type="gramStart"/>
      <w:r w:rsidRPr="00DE3EDD">
        <w:rPr>
          <w:rFonts w:ascii="Times New Roman" w:hAnsi="Times New Roman" w:cs="Times New Roman"/>
          <w:sz w:val="28"/>
          <w:szCs w:val="28"/>
        </w:rPr>
        <w:t>информации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 xml:space="preserve"> на упаковке.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7. Выясните, когда продукт был упакован.</w:t>
      </w:r>
    </w:p>
    <w:p w:rsidR="003F4B12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8. Согласны ли вы с выс</w:t>
      </w:r>
      <w:r w:rsidR="00DE3EDD" w:rsidRPr="00DE3EDD">
        <w:rPr>
          <w:rFonts w:ascii="Times New Roman" w:hAnsi="Times New Roman" w:cs="Times New Roman"/>
          <w:sz w:val="28"/>
          <w:szCs w:val="28"/>
        </w:rPr>
        <w:t>казыванием Стедана Киселевского</w:t>
      </w:r>
      <w:r w:rsidRPr="00DE3EDD">
        <w:rPr>
          <w:rFonts w:ascii="Times New Roman" w:hAnsi="Times New Roman" w:cs="Times New Roman"/>
          <w:sz w:val="28"/>
          <w:szCs w:val="28"/>
        </w:rPr>
        <w:t>: «Благода-</w:t>
      </w:r>
    </w:p>
    <w:p w:rsidR="00000000" w:rsidRPr="00DE3EDD" w:rsidRDefault="003F4B12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ря холодильнику мы теперь </w:t>
      </w:r>
      <w:proofErr w:type="gramStart"/>
      <w:r w:rsidRPr="00DE3EDD">
        <w:rPr>
          <w:rFonts w:ascii="Times New Roman" w:hAnsi="Times New Roman" w:cs="Times New Roman"/>
          <w:sz w:val="28"/>
          <w:szCs w:val="28"/>
        </w:rPr>
        <w:t>можем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 xml:space="preserve"> есть несвежие продукты»?</w:t>
      </w:r>
    </w:p>
    <w:p w:rsidR="00DE3EDD" w:rsidRDefault="00DE3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3EDD" w:rsidRPr="00DE3EDD" w:rsidRDefault="00DE3EDD" w:rsidP="00DE3ED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ED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Хранение продуктов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Все продукты можно условно разделить на две большие группы. Какие?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Нескоропортящиеся продукты (с длительным сроком хранения):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Мука и сухие изделия из муки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Сахар, соль, чай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Засушенные овощи и фрукты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Пряности, специи, уксус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Консервы баночные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Скоропортящиеся продукты: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Молочные продукты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Колбасные, мясные изделия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Полуфабрикаты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Кондитерские изделия с кремами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Сладкие сыры сливочные 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Сохранение вкусовых и питательных качеств у нескоропортящихся продуктов определяется правильными условиями хранения.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Сухие продукты — муку, крупу, вермишель, макароны, соль, сахар, перец лучше всего хранить в стеклянных, фарфоровых, деревянных или пластмассовых прозрачных банках с крышками в сухих помещениях.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Овощи следует хранить в сетчатых мешках, деревянных ящиках, коробках в прохладном помещении.</w:t>
      </w:r>
    </w:p>
    <w:p w:rsidR="00DE3EDD" w:rsidRPr="00DE3EDD" w:rsidRDefault="00DE3EDD" w:rsidP="00DE3ED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Продукты, которые быстро портятся, нужно хранить в холодильнике</w:t>
      </w:r>
      <w:r w:rsidRPr="00DE3EDD">
        <w:rPr>
          <w:rFonts w:ascii="Times New Roman" w:hAnsi="Times New Roman" w:cs="Times New Roman"/>
          <w:color w:val="4D4D4D"/>
          <w:sz w:val="28"/>
          <w:szCs w:val="28"/>
          <w:bdr w:val="none" w:sz="0" w:space="0" w:color="auto" w:frame="1"/>
        </w:rPr>
        <w:t>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Мясо, рыба, молоко и другая еда без холода быстро портится.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- Как раньше люди хранили эти продукты без холодильника?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Мясо, рыбу хранили в ледниках. Ледник - это деревянный шкаф со льдом. Лёд нарезали крупными кусками, чтобы он подольше не таял, и обкладывали им продукты. Кроме того раньше продукты хранили в погребах, подвалах. Их копали </w:t>
      </w:r>
      <w:proofErr w:type="gramStart"/>
      <w:r w:rsidRPr="00DE3EDD">
        <w:rPr>
          <w:rFonts w:ascii="Times New Roman" w:hAnsi="Times New Roman" w:cs="Times New Roman"/>
          <w:sz w:val="28"/>
          <w:szCs w:val="28"/>
        </w:rPr>
        <w:t>глубокими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>, чтобы овощи и фрукты дольше сохранялись. В настоящее время, как правило,  жители сельской местности продолжают активно использовать подвалы и погреба для хранения продуктов.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lastRenderedPageBreak/>
        <w:t>Устройство холодильника.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Холодильник – это электроприбор, предназначенный для охлаждения, замораживания и хранения скоропортящихся продуктов.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Холодильник представляет собой большой белый шкаф с одной или несколькими дверцами. Внутри можно увидеть ряды полок, где лежат продукты.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Мясо, рыбу, пельмени обычно хранят в морозильной камере, которая находится вверху. Там настоящий мороз. </w:t>
      </w:r>
    </w:p>
    <w:p w:rsidR="00DE3EDD" w:rsidRPr="00DE3EDD" w:rsidRDefault="00DE3EDD" w:rsidP="00DE3EDD">
      <w:pPr>
        <w:pStyle w:val="pmain"/>
        <w:spacing w:before="0"/>
        <w:ind w:firstLine="0"/>
        <w:rPr>
          <w:color w:val="auto"/>
          <w:sz w:val="28"/>
          <w:szCs w:val="28"/>
        </w:rPr>
      </w:pPr>
      <w:r w:rsidRPr="00DE3EDD">
        <w:rPr>
          <w:color w:val="auto"/>
          <w:sz w:val="28"/>
          <w:szCs w:val="28"/>
        </w:rPr>
        <w:t xml:space="preserve">А вот молоку, сметане, маслу, супу не нужна такая температура, этим продуктам достаточно лёгкой прохлады, поэтому их хранят в других отделениях - ниже морозильной камеры. </w:t>
      </w:r>
    </w:p>
    <w:p w:rsidR="00DE3EDD" w:rsidRPr="00DE3EDD" w:rsidRDefault="00DE3EDD" w:rsidP="00DE3EDD">
      <w:pPr>
        <w:pStyle w:val="pmain"/>
        <w:spacing w:before="0"/>
        <w:ind w:firstLine="0"/>
        <w:rPr>
          <w:color w:val="000000"/>
          <w:sz w:val="28"/>
          <w:szCs w:val="28"/>
        </w:rPr>
      </w:pPr>
      <w:proofErr w:type="gramStart"/>
      <w:r w:rsidRPr="00DE3EDD">
        <w:rPr>
          <w:color w:val="auto"/>
          <w:sz w:val="28"/>
          <w:szCs w:val="28"/>
        </w:rPr>
        <w:t>Многие готовые блюда (первые, вторые блюда из мяса, птицы, рыбы, тушеные овощи, салаты, кондитерские изделия) относятся к скоропортящимся продуктам.</w:t>
      </w:r>
      <w:proofErr w:type="gramEnd"/>
      <w:r w:rsidRPr="00DE3EDD">
        <w:rPr>
          <w:color w:val="auto"/>
          <w:sz w:val="28"/>
          <w:szCs w:val="28"/>
        </w:rPr>
        <w:t xml:space="preserve"> Поэтому готовые  блюда после остывания держат на нижней или средней полке холодильника при температуре 4—6° тепла. Через 4—6 часов хранения этих блюд при комнатной температуре употреблять их в пищу опасно. Следует помнить, что готовые блюда</w:t>
      </w:r>
      <w:r w:rsidRPr="00DE3EDD">
        <w:rPr>
          <w:sz w:val="28"/>
          <w:szCs w:val="28"/>
        </w:rPr>
        <w:t xml:space="preserve"> </w:t>
      </w:r>
      <w:r w:rsidRPr="00DE3EDD">
        <w:rPr>
          <w:color w:val="000000"/>
          <w:sz w:val="28"/>
          <w:szCs w:val="28"/>
        </w:rPr>
        <w:t xml:space="preserve">можно хранить в холодильнике не более 72 час. Если блюда приготовлены впрок, перед подачей на стол кипятят или разогревают на сковородке, в кастрюле только ту часть, которая нужна для еды. Заготавливать блюда впрок в большом количестве нельзя.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 xml:space="preserve"> «Хранение продуктов в холодильнике»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>Правила эксплуатации холодильника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>Нельзя:</w:t>
      </w:r>
    </w:p>
    <w:p w:rsidR="00DE3EDD" w:rsidRPr="00DE3EDD" w:rsidRDefault="00DE3EDD" w:rsidP="00DE3ED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Оставлять холодильник открытым, иначе он испортится.</w:t>
      </w:r>
    </w:p>
    <w:p w:rsidR="00DE3EDD" w:rsidRPr="00DE3EDD" w:rsidRDefault="00DE3EDD" w:rsidP="00DE3ED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Включать и выключать холодильник мокрыми руками.</w:t>
      </w:r>
    </w:p>
    <w:p w:rsidR="00DE3EDD" w:rsidRPr="00DE3EDD" w:rsidRDefault="00DE3EDD" w:rsidP="00DE3ED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Трогать внутреннюю сторону холодильника острыми предметами: вы можете повредить механизм образования холода.</w:t>
      </w:r>
    </w:p>
    <w:p w:rsidR="00DE3EDD" w:rsidRPr="00DE3EDD" w:rsidRDefault="00DE3EDD" w:rsidP="00DE3ED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Ставить в холодильник горячие блюда.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Работа со схемой «Не храните в холодильнике»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E3EDD">
        <w:rPr>
          <w:rFonts w:ascii="Times New Roman" w:hAnsi="Times New Roman"/>
          <w:i/>
          <w:sz w:val="28"/>
          <w:szCs w:val="28"/>
        </w:rPr>
        <w:t>Помни!:</w:t>
      </w:r>
    </w:p>
    <w:p w:rsidR="00DE3EDD" w:rsidRPr="00DE3EDD" w:rsidRDefault="00DE3EDD" w:rsidP="00DE3EDD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Хранение продуктов.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Готовые продукты храни в холодильнике.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Замороженные продукты храни в морозильной камере.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Все продукты должны быть плотно закрытыми.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Не забывай о сроках хранения продуктов. Нельзя употреблять в пищу просроченные продукты.</w:t>
      </w:r>
    </w:p>
    <w:p w:rsidR="00DE3EDD" w:rsidRPr="00DE3EDD" w:rsidRDefault="00DE3EDD" w:rsidP="00DE3EDD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Если нет холодильника: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lastRenderedPageBreak/>
        <w:t>- Покупай продукты с длительным сроком хранения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Готовые продукты в холодное время года можно хранить на балконе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Летом  покупай продукты и готовь еды столько, сколько можешь съесть в течение дня.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Помни! Хранить продукты в тепле без холодильника опасно для жизни!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E3EDD">
        <w:rPr>
          <w:rFonts w:ascii="Times New Roman" w:hAnsi="Times New Roman" w:cs="Times New Roman"/>
          <w:i/>
          <w:sz w:val="28"/>
          <w:szCs w:val="28"/>
        </w:rPr>
        <w:t>(Записи в тетради)</w:t>
      </w:r>
      <w:r w:rsidRPr="00DE3ED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 xml:space="preserve">Срок годности - это время, в течение которого продукты безопасны для употребления в пищу.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>Срок годности состоит включительно из хранения на складе изготовителя, времени транспортирования, времени хранения в магазинах и после закупки.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 xml:space="preserve">Срок годности может быть указан следующим образом: «Годен ...(часов, суток, месяцев или лет)»,  «Использовать ...(употребить) </w:t>
      </w:r>
      <w:proofErr w:type="gramStart"/>
      <w:r w:rsidRPr="00DE3EDD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Pr="00DE3EDD">
        <w:rPr>
          <w:rFonts w:ascii="Times New Roman" w:hAnsi="Times New Roman" w:cs="Times New Roman"/>
          <w:bCs/>
          <w:sz w:val="28"/>
          <w:szCs w:val="28"/>
        </w:rPr>
        <w:t xml:space="preserve"> ...(дата)».</w:t>
      </w:r>
    </w:p>
    <w:p w:rsidR="00DE3EDD" w:rsidRPr="00DE3EDD" w:rsidRDefault="00DE3EDD" w:rsidP="00DE3ED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EDD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«Определение срока годности продуктов»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 xml:space="preserve">Цель: учить </w:t>
      </w:r>
      <w:proofErr w:type="gramStart"/>
      <w:r w:rsidRPr="00DE3EDD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DE3EDD">
        <w:rPr>
          <w:rFonts w:ascii="Times New Roman" w:hAnsi="Times New Roman" w:cs="Times New Roman"/>
          <w:bCs/>
          <w:sz w:val="28"/>
          <w:szCs w:val="28"/>
        </w:rPr>
        <w:t xml:space="preserve"> получать информацию с этикетки продукта, определять срок годности. 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>- У вас на столе лежат продукты, выбираем себе их и начинаем с ними работать. Находим на этикетке, где указан срок годности. Читаем, выясняем, не просрочен ли товар, смотрим о правилах хранения данного продукта, заполняем таблицу.</w:t>
      </w:r>
    </w:p>
    <w:tbl>
      <w:tblPr>
        <w:tblpPr w:leftFromText="180" w:rightFromText="180" w:vertAnchor="text" w:horzAnchor="margin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DE3EDD" w:rsidRPr="00DE3EDD" w:rsidTr="004036BA"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EDD">
              <w:rPr>
                <w:rFonts w:ascii="Times New Roman" w:hAnsi="Times New Roman" w:cs="Times New Roman"/>
                <w:sz w:val="28"/>
                <w:szCs w:val="28"/>
              </w:rPr>
              <w:t>Название продукта</w:t>
            </w: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EDD">
              <w:rPr>
                <w:rFonts w:ascii="Times New Roman" w:hAnsi="Times New Roman" w:cs="Times New Roman"/>
                <w:sz w:val="28"/>
                <w:szCs w:val="28"/>
              </w:rPr>
              <w:t>Дата изготовления</w:t>
            </w: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EDD">
              <w:rPr>
                <w:rFonts w:ascii="Times New Roman" w:hAnsi="Times New Roman" w:cs="Times New Roman"/>
                <w:sz w:val="28"/>
                <w:szCs w:val="28"/>
              </w:rPr>
              <w:t>Срок годности</w:t>
            </w: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EDD">
              <w:rPr>
                <w:rFonts w:ascii="Times New Roman" w:hAnsi="Times New Roman" w:cs="Times New Roman"/>
                <w:sz w:val="28"/>
                <w:szCs w:val="28"/>
              </w:rPr>
              <w:t>Условия хранения</w:t>
            </w:r>
          </w:p>
        </w:tc>
        <w:tc>
          <w:tcPr>
            <w:tcW w:w="1915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EDD">
              <w:rPr>
                <w:rFonts w:ascii="Times New Roman" w:hAnsi="Times New Roman" w:cs="Times New Roman"/>
                <w:sz w:val="28"/>
                <w:szCs w:val="28"/>
              </w:rPr>
              <w:t>Вывод</w:t>
            </w:r>
          </w:p>
        </w:tc>
      </w:tr>
      <w:tr w:rsidR="00DE3EDD" w:rsidRPr="00DE3EDD" w:rsidTr="004036BA"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EDD" w:rsidRPr="00DE3EDD" w:rsidTr="004036BA"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E3EDD" w:rsidRPr="00DE3EDD" w:rsidRDefault="00DE3EDD" w:rsidP="00DE3E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EDD" w:rsidRPr="00DE3EDD" w:rsidRDefault="00DE3EDD" w:rsidP="00DE3ED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3EDD">
        <w:rPr>
          <w:rFonts w:ascii="Times New Roman" w:hAnsi="Times New Roman" w:cs="Times New Roman"/>
          <w:b/>
          <w:bCs/>
          <w:sz w:val="28"/>
          <w:szCs w:val="28"/>
        </w:rPr>
        <w:t>Закрепление нового материала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3EDD">
        <w:rPr>
          <w:rFonts w:ascii="Times New Roman" w:hAnsi="Times New Roman" w:cs="Times New Roman"/>
          <w:bCs/>
          <w:sz w:val="28"/>
          <w:szCs w:val="28"/>
        </w:rPr>
        <w:t xml:space="preserve">Цель: закрепить в памяти </w:t>
      </w:r>
      <w:proofErr w:type="gramStart"/>
      <w:r w:rsidRPr="00DE3EDD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DE3EDD">
        <w:rPr>
          <w:rFonts w:ascii="Times New Roman" w:hAnsi="Times New Roman" w:cs="Times New Roman"/>
          <w:bCs/>
          <w:sz w:val="28"/>
          <w:szCs w:val="28"/>
        </w:rPr>
        <w:t xml:space="preserve"> полученные знания.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E3EDD">
        <w:rPr>
          <w:rFonts w:ascii="Times New Roman" w:hAnsi="Times New Roman"/>
          <w:i/>
          <w:sz w:val="28"/>
          <w:szCs w:val="28"/>
        </w:rPr>
        <w:t>Беседа: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С чем познакомились  на уроке?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 xml:space="preserve"> – Что нового для себя сегодня узнали?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 Расскажите, где можно хранить продукты.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 Почему нельзя долго хранить продукты в тепле?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  Как хранят готовые блюда?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-  Как нужно хранить крупу, муку?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Задание:  Рассмотри рисунки. Подумай, где можно хранить перечисленные продукты? Расставь стрелки.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48"/>
        <w:gridCol w:w="1212"/>
        <w:gridCol w:w="1157"/>
        <w:gridCol w:w="1596"/>
        <w:gridCol w:w="1314"/>
        <w:gridCol w:w="1555"/>
        <w:gridCol w:w="1288"/>
      </w:tblGrid>
      <w:tr w:rsidR="00DE3EDD" w:rsidRPr="00DE3EDD" w:rsidTr="004036BA">
        <w:trPr>
          <w:trHeight w:val="1486"/>
        </w:trPr>
        <w:tc>
          <w:tcPr>
            <w:tcW w:w="1448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44550" cy="368300"/>
                  <wp:effectExtent l="19050" t="0" r="0" b="0"/>
                  <wp:docPr id="1" name="Рисунок 1" descr="MCj043522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MCj043522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2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-3810</wp:posOffset>
                  </wp:positionV>
                  <wp:extent cx="809625" cy="904875"/>
                  <wp:effectExtent l="19050" t="0" r="9525" b="0"/>
                  <wp:wrapSquare wrapText="bothSides"/>
                  <wp:docPr id="11" name="Рисунок 2" descr="MCj035057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MCj035057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57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205740</wp:posOffset>
                  </wp:positionV>
                  <wp:extent cx="551815" cy="628650"/>
                  <wp:effectExtent l="0" t="0" r="635" b="0"/>
                  <wp:wrapSquare wrapText="bothSides"/>
                  <wp:docPr id="10" name="Рисунок 3" descr="MCj021594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MCj021594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339090</wp:posOffset>
                  </wp:positionV>
                  <wp:extent cx="962025" cy="390525"/>
                  <wp:effectExtent l="19050" t="0" r="0" b="0"/>
                  <wp:wrapSquare wrapText="bothSides"/>
                  <wp:docPr id="9" name="Рисунок 4" descr="MCj0412500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MCj0412500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14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253365</wp:posOffset>
                  </wp:positionV>
                  <wp:extent cx="754380" cy="647700"/>
                  <wp:effectExtent l="19050" t="0" r="7620" b="0"/>
                  <wp:wrapSquare wrapText="bothSides"/>
                  <wp:docPr id="4" name="Рисунок 5" descr="MPj043844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MPj043844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5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339090</wp:posOffset>
                  </wp:positionV>
                  <wp:extent cx="929640" cy="600075"/>
                  <wp:effectExtent l="19050" t="0" r="3810" b="0"/>
                  <wp:wrapSquare wrapText="bothSides"/>
                  <wp:docPr id="5" name="Рисунок 6" descr="MCj034886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MCj034886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8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253365</wp:posOffset>
                  </wp:positionV>
                  <wp:extent cx="734060" cy="695325"/>
                  <wp:effectExtent l="19050" t="0" r="8890" b="0"/>
                  <wp:wrapSquare wrapText="bothSides"/>
                  <wp:docPr id="6" name="Рисунок 7" descr="MPj043864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MPj043864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t="19130" b="17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3EDD" w:rsidRPr="00DE3EDD" w:rsidTr="004036BA">
        <w:tc>
          <w:tcPr>
            <w:tcW w:w="1448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Мясо</w:t>
            </w:r>
          </w:p>
        </w:tc>
        <w:tc>
          <w:tcPr>
            <w:tcW w:w="1212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Мука</w:t>
            </w:r>
          </w:p>
        </w:tc>
        <w:tc>
          <w:tcPr>
            <w:tcW w:w="1157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Крупа</w:t>
            </w:r>
          </w:p>
        </w:tc>
        <w:tc>
          <w:tcPr>
            <w:tcW w:w="1596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Рыба</w:t>
            </w:r>
          </w:p>
        </w:tc>
        <w:tc>
          <w:tcPr>
            <w:tcW w:w="1314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1555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Консервы</w:t>
            </w:r>
          </w:p>
        </w:tc>
        <w:tc>
          <w:tcPr>
            <w:tcW w:w="1288" w:type="dxa"/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</w:tr>
      <w:tr w:rsidR="00DE3EDD" w:rsidRPr="00DE3EDD" w:rsidTr="004036BA">
        <w:tc>
          <w:tcPr>
            <w:tcW w:w="9570" w:type="dxa"/>
            <w:gridSpan w:val="7"/>
            <w:tcBorders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EDD" w:rsidRPr="00DE3EDD" w:rsidTr="004036BA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31850" cy="1041400"/>
                  <wp:effectExtent l="19050" t="0" r="6350" b="0"/>
                  <wp:docPr id="2" name="Рисунок 8" descr="MCj021589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MCj021589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85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116205</wp:posOffset>
                  </wp:positionV>
                  <wp:extent cx="600075" cy="800100"/>
                  <wp:effectExtent l="19050" t="0" r="0" b="0"/>
                  <wp:wrapSquare wrapText="bothSides"/>
                  <wp:docPr id="7" name="Рисунок 10" descr="MCj029008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MCj029008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17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173355</wp:posOffset>
                  </wp:positionV>
                  <wp:extent cx="714375" cy="800100"/>
                  <wp:effectExtent l="19050" t="0" r="0" b="0"/>
                  <wp:wrapSquare wrapText="bothSides"/>
                  <wp:docPr id="8" name="Рисунок 11" descr="MCj029006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MCj029006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79450" cy="1041400"/>
                  <wp:effectExtent l="19050" t="0" r="6350" b="0"/>
                  <wp:docPr id="3" name="Рисунок 13" descr="MPj031389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MPj031389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EDD" w:rsidRPr="00DE3EDD" w:rsidTr="004036BA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t>Холодильник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t>Мешочки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t>Банки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E3EDD">
              <w:rPr>
                <w:rFonts w:ascii="Times New Roman" w:hAnsi="Times New Roman"/>
                <w:noProof/>
                <w:sz w:val="28"/>
                <w:szCs w:val="28"/>
              </w:rPr>
              <w:t>Погреб, подвал</w:t>
            </w:r>
          </w:p>
        </w:tc>
      </w:tr>
      <w:tr w:rsidR="00DE3EDD" w:rsidRPr="00DE3EDD" w:rsidTr="004036BA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DE3EDD" w:rsidRPr="00DE3EDD" w:rsidRDefault="00DE3EDD" w:rsidP="00DE3EDD">
            <w:pPr>
              <w:pStyle w:val="a3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</w:tbl>
    <w:p w:rsidR="00DE3EDD" w:rsidRPr="00DE3EDD" w:rsidRDefault="00DE3EDD" w:rsidP="00DE3ED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Ситуация: Холодильник не размораживали более месяца; наледь  в морозильной камере 4-5см, не дает дверце камеры плотно закрываться.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Каковы ваши действия? К чему это приводит?</w:t>
      </w:r>
    </w:p>
    <w:p w:rsidR="00DE3EDD" w:rsidRPr="00DE3EDD" w:rsidRDefault="00DE3EDD" w:rsidP="00DE3ED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уменьшается срок годности продуктов.</w:t>
      </w:r>
    </w:p>
    <w:p w:rsidR="00DE3EDD" w:rsidRPr="00DE3EDD" w:rsidRDefault="00DE3EDD" w:rsidP="00DE3ED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ED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>еньше продуктов войдет в морозильную камеру.</w:t>
      </w:r>
    </w:p>
    <w:p w:rsidR="00DE3EDD" w:rsidRPr="00DE3EDD" w:rsidRDefault="00DE3EDD" w:rsidP="00DE3ED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E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3EDD">
        <w:rPr>
          <w:rFonts w:ascii="Times New Roman" w:hAnsi="Times New Roman" w:cs="Times New Roman"/>
          <w:sz w:val="28"/>
          <w:szCs w:val="28"/>
        </w:rPr>
        <w:t>ероятность поломки холодильника.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DD">
        <w:rPr>
          <w:rFonts w:ascii="Times New Roman" w:hAnsi="Times New Roman" w:cs="Times New Roman"/>
          <w:sz w:val="28"/>
          <w:szCs w:val="28"/>
        </w:rPr>
        <w:t>2. Ситуация. Как сохранить летом продукты?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E3EDD">
        <w:rPr>
          <w:rFonts w:ascii="Times New Roman" w:hAnsi="Times New Roman"/>
          <w:b/>
          <w:sz w:val="28"/>
          <w:szCs w:val="28"/>
        </w:rPr>
        <w:t>6.</w:t>
      </w:r>
      <w:r w:rsidRPr="00DE3EDD">
        <w:rPr>
          <w:rFonts w:ascii="Times New Roman" w:hAnsi="Times New Roman"/>
          <w:sz w:val="28"/>
          <w:szCs w:val="28"/>
        </w:rPr>
        <w:t xml:space="preserve"> </w:t>
      </w:r>
      <w:r w:rsidRPr="00DE3EDD">
        <w:rPr>
          <w:rFonts w:ascii="Times New Roman" w:hAnsi="Times New Roman"/>
          <w:b/>
          <w:sz w:val="28"/>
          <w:szCs w:val="28"/>
        </w:rPr>
        <w:t xml:space="preserve">Подведение итогов урока </w:t>
      </w:r>
    </w:p>
    <w:p w:rsidR="00DE3EDD" w:rsidRPr="00DE3EDD" w:rsidRDefault="00DE3EDD" w:rsidP="00DE3E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3EDD">
        <w:rPr>
          <w:rFonts w:ascii="Times New Roman" w:hAnsi="Times New Roman"/>
          <w:sz w:val="28"/>
          <w:szCs w:val="28"/>
        </w:rPr>
        <w:t>Анализ работы на уроке, оценивание.</w:t>
      </w:r>
    </w:p>
    <w:p w:rsidR="00DE3EDD" w:rsidRPr="00DE3EDD" w:rsidRDefault="00DE3EDD" w:rsidP="00DE3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3EDD" w:rsidRPr="00DE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5EE9"/>
    <w:multiLevelType w:val="hybridMultilevel"/>
    <w:tmpl w:val="433CB85E"/>
    <w:lvl w:ilvl="0" w:tplc="8174A20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523895"/>
    <w:multiLevelType w:val="hybridMultilevel"/>
    <w:tmpl w:val="6ADC0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B253E1"/>
    <w:multiLevelType w:val="hybridMultilevel"/>
    <w:tmpl w:val="A2FE7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B2B0C75"/>
    <w:multiLevelType w:val="hybridMultilevel"/>
    <w:tmpl w:val="CCBE1CE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B12"/>
    <w:rsid w:val="003F4B12"/>
    <w:rsid w:val="00DE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3ED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main">
    <w:name w:val="pmain"/>
    <w:basedOn w:val="a"/>
    <w:uiPriority w:val="99"/>
    <w:rsid w:val="00DE3EDD"/>
    <w:pPr>
      <w:spacing w:before="120" w:after="0" w:line="240" w:lineRule="auto"/>
      <w:ind w:firstLine="375"/>
      <w:jc w:val="both"/>
    </w:pPr>
    <w:rPr>
      <w:rFonts w:ascii="Times New Roman" w:eastAsia="Times New Roman" w:hAnsi="Times New Roman" w:cs="Times New Roman"/>
      <w:color w:val="003366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E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5" Type="http://schemas.openxmlformats.org/officeDocument/2006/relationships/image" Target="media/image11.jpe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2024-02-25T17:51:00Z</dcterms:created>
  <dcterms:modified xsi:type="dcterms:W3CDTF">2024-02-25T18:32:00Z</dcterms:modified>
</cp:coreProperties>
</file>