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от___________№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>_________________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sz w:val="28"/>
          <w:szCs w:val="28"/>
        </w:rPr>
        <w:t>Об особенностях проведения аттестации педагогических работников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sz w:val="28"/>
          <w:szCs w:val="28"/>
        </w:rPr>
        <w:t>в электронном формате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Каким нормативно-правовым актом регламентируется предоставление</w:t>
      </w:r>
      <w:r w:rsidRPr="00A62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в электронном формате (далее – государственная услуга, </w:t>
      </w:r>
      <w:proofErr w:type="spell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госуслуга</w:t>
      </w:r>
      <w:proofErr w:type="spell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763">
        <w:rPr>
          <w:rFonts w:ascii="Times New Roman" w:hAnsi="Times New Roman" w:cs="Times New Roman"/>
          <w:sz w:val="28"/>
          <w:szCs w:val="28"/>
        </w:rPr>
        <w:t>Министерством образования и молодежной политики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(далее – Министерство образования) разработан </w:t>
      </w:r>
      <w:hyperlink r:id="rId5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Администр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=185"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а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=185"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тивный реглам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=185"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е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=185"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нт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утверждё</w:t>
      </w:r>
      <w:r w:rsidRPr="00A62763">
        <w:rPr>
          <w:rFonts w:ascii="Times New Roman" w:hAnsi="Times New Roman" w:cs="Times New Roman"/>
          <w:sz w:val="28"/>
          <w:szCs w:val="28"/>
        </w:rPr>
        <w:t>н приказом от 02.12.2022 № 1144-Д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муниципальных и частных организаций, осуществляющих образовательную деятельность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»). Министерством образования проведена правовая и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экспертиза.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подать заявление на аттестацию?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Заявитель может подать </w:t>
      </w:r>
      <w:hyperlink r:id="rId6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заяв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structure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/1058/"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л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structure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/1058/"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ение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одним из перечисленных способов: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1) лично непосредственно в аттестационную комиссию Министерства образования (далее – АК). Способом установления личности (идентификации) заявителя является паспорт гражданина Российской Федерации;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2) направить в адрес АК по почте письмом с уведомлением о вручении или </w:t>
      </w: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с уведомлением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«Интернет». При подаче заявления </w:t>
      </w: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использованием услуг почтовой связи способом установления личности (идентификации) заявителя является нотариально удостоверенная подпись заявителя;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направить заявление в Министерство образования посредством </w:t>
      </w: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федеральной государственной информационной системы «Единый портал государственных и муниципальных услуг (функций)» (далее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ЕПГУ)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>. В заявлении заявитель указывает данные, в соответствии с полями интерактивной формы заявления, а также выбирает один из следующих способов получения результата предоставления государственной услуги: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дополнительно на бумажном носителе в виде распечатанного экземпляра электронного документа в Министерстве образования.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подготовиться к заполнению электронного заявления?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Перед заполнением электронного заявления на ЕПГУ необходимо: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11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и ау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>ЕСИА)</w:t>
      </w:r>
      <w:r w:rsidRPr="00A627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2) ознакомиться с описанием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. Особое внимание нужно обратить </w:t>
      </w:r>
      <w:r w:rsidRPr="00A62763">
        <w:rPr>
          <w:rFonts w:ascii="Times New Roman" w:hAnsi="Times New Roman" w:cs="Times New Roman"/>
          <w:sz w:val="28"/>
          <w:szCs w:val="28"/>
        </w:rPr>
        <w:br/>
        <w:t xml:space="preserve">на подраздел «Заявители», чтобы убедиться, что вы имеете право на получение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>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подготовить документы, сведения о которых необходимо внести </w:t>
      </w:r>
      <w:r w:rsidRPr="00A62763">
        <w:rPr>
          <w:rFonts w:ascii="Times New Roman" w:hAnsi="Times New Roman" w:cs="Times New Roman"/>
          <w:sz w:val="28"/>
          <w:szCs w:val="28"/>
        </w:rPr>
        <w:br/>
        <w:t>в электронное заявление;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подготовить </w:t>
      </w:r>
      <w:proofErr w:type="spellStart"/>
      <w:proofErr w:type="gramStart"/>
      <w:r w:rsidRPr="00A62763">
        <w:rPr>
          <w:rFonts w:ascii="Times New Roman" w:hAnsi="Times New Roman" w:cs="Times New Roman"/>
          <w:sz w:val="28"/>
          <w:szCs w:val="28"/>
        </w:rPr>
        <w:t>скан</w:t>
      </w:r>
      <w:r w:rsidRPr="00A62763">
        <w:rPr>
          <w:rFonts w:ascii="Times New Roman" w:hAnsi="Times New Roman" w:cs="Times New Roman"/>
          <w:sz w:val="28"/>
          <w:szCs w:val="28"/>
        </w:rPr>
        <w:noBreakHyphen/>
        <w:t>образы</w:t>
      </w:r>
      <w:proofErr w:type="spellEnd"/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документов либо иные документы в электронном виде, прикрепляемые к заявлению, в соответствии с требованиями к формату представляемых документов.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Кто может обратиться за получением государственной услуги?</w:t>
      </w:r>
    </w:p>
    <w:p w:rsidR="00A62763" w:rsidRPr="00A62763" w:rsidRDefault="00A62763" w:rsidP="00A627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763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педагогические работники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и находящихся в ведении Свердловской области, педагогические работники муниципальных и частных организаций, за исключением педагогических работников организаций, находящихся в ведении федеральных органов исполнительной власти, и организаций, в отношении которых проведение аттестации педагогических работников осуществляют исполнительные органы государственной власти Свердловской области в пределах предоставленных им полномочий.</w:t>
      </w:r>
      <w:proofErr w:type="gramEnd"/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763">
        <w:rPr>
          <w:rFonts w:ascii="Times New Roman" w:hAnsi="Times New Roman" w:cs="Times New Roman"/>
          <w:sz w:val="28"/>
          <w:szCs w:val="28"/>
        </w:rPr>
        <w:t>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и (или) организации образовательной деятельности, замещающий должность, поименованную в </w:t>
      </w:r>
      <w:hyperlink r:id="rId7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под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garantf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1://70329490.1102/"</w:t>
        </w:r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garantf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1://70329490.1102/"</w:t>
        </w:r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азделе 2 раздела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lastRenderedPageBreak/>
        <w:t xml:space="preserve">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hyperlink r:id="rId8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постановлением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от 21.02.2022 № 225 «Об утверждении </w:t>
      </w:r>
      <w:hyperlink r:id="rId9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номенклатуры</w:t>
        </w:r>
        <w:proofErr w:type="gramEnd"/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 xml:space="preserve"> должностей педагогически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base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garant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/403566568/"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х работников организаций, осуществляющих образовательную деятельность</w:t>
        </w:r>
      </w:hyperlink>
      <w:r w:rsidRPr="00A62763">
        <w:rPr>
          <w:rFonts w:ascii="Times New Roman" w:hAnsi="Times New Roman" w:cs="Times New Roman"/>
          <w:sz w:val="28"/>
          <w:szCs w:val="28"/>
        </w:rPr>
        <w:t>, должностей руководителей образовательных организаций»,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Существуют какие-то особенности заполнения электронной формы заявления?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Электронное заявление разделено на шаги. После заполнения сведений </w:t>
      </w:r>
      <w:r w:rsidRPr="00A62763">
        <w:rPr>
          <w:rFonts w:ascii="Times New Roman" w:hAnsi="Times New Roman" w:cs="Times New Roman"/>
          <w:sz w:val="28"/>
          <w:szCs w:val="28"/>
        </w:rPr>
        <w:br/>
        <w:t>на любом шаге можно использовать кнопку «Далее» либо перейти на нужный шаг заполнения заявления, нажав кнопку с номером шага.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Если в процессе заполнения полей электронной формы заявления допущены ошибки формата ввода или не заполнены обязательные поля (помеченные знаком «*»), номер соответствующего шага закрашивается красным цветом, а поля этого шага, содержащие ошибку, подсвечиваются.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После заполнения обязательных сведений нужно подтвердить достоверность введенных данных на последнем шаге формы и нажать кнопку «Отправить», если вы готовы его направить, либо «Сохранить» и направить его позднее.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Какие документы необходимо представить для предоставления государственной услуги?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>должен представить самостоятельно</w:t>
      </w:r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763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заявление</w:t>
        </w:r>
      </w:hyperlink>
      <w:r w:rsidRPr="00A62763">
        <w:rPr>
          <w:rFonts w:ascii="Times New Roman" w:hAnsi="Times New Roman" w:cs="Times New Roman"/>
          <w:sz w:val="28"/>
          <w:szCs w:val="28"/>
        </w:rPr>
        <w:t>, в котором указываются фамилия, имя, отчество (при наличии) заявителя, 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документ), номер телефона, адрес электронной почты, сведения о месте работы и должности, сведения о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2763">
        <w:rPr>
          <w:rFonts w:ascii="Times New Roman" w:hAnsi="Times New Roman" w:cs="Times New Roman"/>
          <w:sz w:val="28"/>
          <w:szCs w:val="28"/>
        </w:rPr>
        <w:t>на которую претендует заявитель, сведения о ранее присвоенной квалификационной категории (при наличии), способ получения результата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услуги.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A62763">
        <w:rPr>
          <w:rFonts w:ascii="Times New Roman" w:hAnsi="Times New Roman" w:cs="Times New Roman"/>
          <w:sz w:val="28"/>
          <w:szCs w:val="28"/>
        </w:rPr>
        <w:t xml:space="preserve">В соответствии с пунктом 28 Порядка проведения аттестации педагогических работников организаций, осуществляющих образовательную деятельность, утвержденного </w:t>
      </w:r>
      <w:hyperlink r:id="rId11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приказом Ми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=185"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ни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=185"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с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=185"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терства просвещения Российской Федерации</w:t>
        </w:r>
      </w:hyperlink>
      <w:r w:rsidRPr="00A62763">
        <w:rPr>
          <w:rFonts w:ascii="Times New Roman" w:hAnsi="Times New Roman" w:cs="Times New Roman"/>
          <w:color w:val="0563C1"/>
          <w:sz w:val="28"/>
          <w:szCs w:val="28"/>
          <w:u w:val="single"/>
        </w:rPr>
        <w:t xml:space="preserve"> </w:t>
      </w:r>
      <w:hyperlink r:id="rId12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от 24.03.2023 № 196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</w:t>
      </w:r>
      <w:r w:rsidRPr="00A62763">
        <w:rPr>
          <w:rFonts w:ascii="Times New Roman" w:hAnsi="Times New Roman" w:cs="Times New Roman"/>
          <w:sz w:val="28"/>
          <w:szCs w:val="28"/>
        </w:rPr>
        <w:lastRenderedPageBreak/>
        <w:t>аттестации педагогических работников организаций, осуществляющих образовательную деятельность» (далее – Порядок аттестации) в заявлении педагогические работники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а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также указывают должность, по которой они желают пройти аттестацию;</w:t>
      </w:r>
      <w:r w:rsidRPr="00A6276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763">
        <w:rPr>
          <w:rFonts w:ascii="Times New Roman" w:hAnsi="Times New Roman" w:cs="Times New Roman"/>
          <w:sz w:val="28"/>
          <w:szCs w:val="28"/>
        </w:rPr>
        <w:t xml:space="preserve">2) скан-копию документа, заверенную руководителем образовательной организации, подтверждающего, что заявитель состоит в трудовых, служебных отношениях с организацией, осуществляющей образовательную деятельность, </w:t>
      </w:r>
      <w:r w:rsidRPr="00A62763">
        <w:rPr>
          <w:rFonts w:ascii="Times New Roman" w:hAnsi="Times New Roman" w:cs="Times New Roman"/>
          <w:sz w:val="28"/>
          <w:szCs w:val="28"/>
        </w:rPr>
        <w:br/>
        <w:t>и выполняет обязанности по обучению, воспитанию обучающихся и (или) организации образовательной деятельности (например, трудовой договор, дополнительное соглашение к трудовому договору).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Заявитель размещает скан-копию на ЕПГУ в разделе «Дополнительные документы».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Какие документы заявитель вправе представить по собственной инициативе?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Заявитель вправе разместить на ЕПГУ в разделе «Дополнительные документы» сведения, характеризующие его профессиональную деятельность </w:t>
      </w:r>
      <w:r w:rsidRPr="00A62763">
        <w:rPr>
          <w:rFonts w:ascii="Times New Roman" w:hAnsi="Times New Roman" w:cs="Times New Roman"/>
          <w:sz w:val="28"/>
          <w:szCs w:val="28"/>
        </w:rPr>
        <w:br/>
        <w:t xml:space="preserve">с точки зрения результатов работы, перечисленных пунктами 35 и 36 (с учетом пункта 37) Порядка аттестации, сведения о результатах предыдущих аттестаций, </w:t>
      </w:r>
      <w:r w:rsidRPr="00A62763">
        <w:rPr>
          <w:rFonts w:ascii="Times New Roman" w:hAnsi="Times New Roman" w:cs="Times New Roman"/>
          <w:sz w:val="28"/>
          <w:szCs w:val="28"/>
        </w:rPr>
        <w:br/>
        <w:t>а также документы, подтверждающие сведения об изменении фамилии, имени, отчества (при необходимости).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 xml:space="preserve">Какие требования предъявляются к оформлению электронных документов?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>Электронные документы представляются в следующих форматах: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xml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 – для формализованных документов;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doc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docx</w:t>
      </w:r>
      <w:proofErr w:type="spellEnd"/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odt</w:t>
      </w:r>
      <w:proofErr w:type="spellEnd"/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xls</w:t>
      </w:r>
      <w:proofErr w:type="spellEnd"/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xlsx</w:t>
      </w:r>
      <w:proofErr w:type="spellEnd"/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ods</w:t>
      </w:r>
      <w:proofErr w:type="spellEnd"/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 – для документов, содержащих расчеты;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proofErr w:type="spellEnd"/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jpg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jpeg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br/>
        <w:t>с графическим содержанием.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A62763">
        <w:rPr>
          <w:rFonts w:ascii="Times New Roman" w:hAnsi="Times New Roman" w:cs="Times New Roman"/>
          <w:sz w:val="28"/>
          <w:szCs w:val="28"/>
        </w:rPr>
        <w:br/>
        <w:t xml:space="preserve">в разрешении 300–500 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A62763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чё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рно-белый» (при отсутствии в документе графических изображений 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br/>
        <w:t>и (или) цветного текста);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Электронные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документы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должны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обеспечивать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возможность идентифицировать документ и количество листов </w:t>
      </w:r>
      <w:r w:rsidRPr="00A62763">
        <w:rPr>
          <w:rFonts w:ascii="Times New Roman" w:hAnsi="Times New Roman" w:cs="Times New Roman"/>
          <w:sz w:val="28"/>
          <w:szCs w:val="28"/>
        </w:rPr>
        <w:br/>
        <w:t>в документе;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Pr="00A62763">
        <w:rPr>
          <w:rFonts w:ascii="Times New Roman" w:hAnsi="Times New Roman" w:cs="Times New Roman"/>
          <w:sz w:val="28"/>
          <w:szCs w:val="28"/>
        </w:rPr>
        <w:br/>
        <w:t>по оглавлению и (или) к содержащимся в тексте рисункам и таблицам.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xlsx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ods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В какие сроки предоставляется государственная услуга?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услуги, независимо </w:t>
      </w:r>
      <w:r w:rsidRPr="00A62763">
        <w:rPr>
          <w:rFonts w:ascii="Times New Roman" w:hAnsi="Times New Roman" w:cs="Times New Roman"/>
          <w:sz w:val="28"/>
          <w:szCs w:val="28"/>
        </w:rPr>
        <w:br/>
        <w:t>от способов обращения заявителя, составляет не более 90 календарных дней: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11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заявление о проведении аттестации рассматривается в срок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30 календарных дней со дня получения; 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11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продолжительность аттестации для каждого 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от начала ее проведения и до принятия решения АК составляет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60 календарных дней.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Как узнать, что заявление рассмотрено и принято?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Заявление рассматривается АК в срок не более 30 календарных дней со дня его получения. АК принимает решение о предоставлении (отказе </w:t>
      </w: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в предоставлении) государственной услуги. В течение 30 календарных дней со дня получения заявления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>ответственное должностное лицо Министерства образования направляет заявителю посредством электронной почты уведомление о сроке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>и месте проведения аттестации или решение об отказе в предоставлении государственной услуги.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Критерии принятия решения о предоставлении государственной услуги: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lastRenderedPageBreak/>
        <w:t>1) личность заявителя установлена;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2) 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>заявление содержит сведения, необходимые для предоставления государственной услуги;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3) </w:t>
      </w:r>
      <w:r w:rsidRPr="00A62763">
        <w:rPr>
          <w:rFonts w:ascii="Times New Roman" w:hAnsi="Times New Roman" w:cs="Times New Roman"/>
          <w:sz w:val="28"/>
          <w:szCs w:val="28"/>
        </w:rPr>
        <w:t>сведения, указанные в заявлении и представленных документах, совпадают;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4) наименование должности, указанной заявителем в письменном заявлении, соответствует перечню, установленному </w:t>
      </w:r>
      <w:r w:rsidRPr="00A62763">
        <w:rPr>
          <w:rFonts w:ascii="Times New Roman" w:hAnsi="Times New Roman" w:cs="Times New Roman"/>
          <w:sz w:val="28"/>
          <w:szCs w:val="28"/>
        </w:rPr>
        <w:t>номенклатурой;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5) должность, указанная заявителем в заявлении, подтверждается </w:t>
      </w:r>
      <w:r w:rsidRPr="00A62763">
        <w:rPr>
          <w:rFonts w:ascii="Times New Roman" w:hAnsi="Times New Roman" w:cs="Times New Roman"/>
          <w:sz w:val="28"/>
          <w:szCs w:val="28"/>
        </w:rPr>
        <w:t xml:space="preserve">заверенной руководителем образовательной организации </w:t>
      </w:r>
      <w:proofErr w:type="spellStart"/>
      <w:proofErr w:type="gramStart"/>
      <w:r w:rsidRPr="00A62763">
        <w:rPr>
          <w:rFonts w:ascii="Times New Roman" w:hAnsi="Times New Roman" w:cs="Times New Roman"/>
          <w:sz w:val="28"/>
          <w:szCs w:val="28"/>
        </w:rPr>
        <w:t>скан-копией</w:t>
      </w:r>
      <w:proofErr w:type="spellEnd"/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документа, подтверждающего, что заявитель состоит в трудовых, служебных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9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организация, в которой работает заявитель, имеет лицензию 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осуществление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образовательной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деятельности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требования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аттестации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соблюдены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763" w:rsidRDefault="00A62763" w:rsidP="00A6276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lang w:val="en-US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Что является результатом предоставления государственной услуги?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1) решение об установлении квалификационной категории педагогическому работнику.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2) решение об отказе в установлении квалификационной категории педагогическому работнику.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3) решение об отказе в предоставлении государственной услуги.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будет осуществляться информирование заявителя о результатах аттестации?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направляется заявителю в форме электронного документа, подписанного усиленной квалифицированной подписью уполномоченного должностного лица Министерства образования, посредством ЕПГУ, либо на электронную почту заявителя, указанную в заявлении.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A62763">
          <w:rPr>
            <w:rFonts w:ascii="Times New Roman" w:hAnsi="Times New Roman" w:cs="Times New Roman"/>
            <w:color w:val="5B9BD5"/>
            <w:sz w:val="28"/>
            <w:szCs w:val="28"/>
            <w:u w:val="single"/>
          </w:rPr>
          <w:t>На офи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=187"</w:t>
        </w:r>
        <w:r w:rsidRPr="00A62763">
          <w:rPr>
            <w:rFonts w:ascii="Times New Roman" w:hAnsi="Times New Roman" w:cs="Times New Roman"/>
            <w:color w:val="5B9BD5"/>
            <w:sz w:val="28"/>
            <w:szCs w:val="28"/>
            <w:u w:val="single"/>
          </w:rPr>
          <w:t>ц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=187"</w:t>
        </w:r>
        <w:r w:rsidRPr="00A62763">
          <w:rPr>
            <w:rFonts w:ascii="Times New Roman" w:hAnsi="Times New Roman" w:cs="Times New Roman"/>
            <w:color w:val="5B9BD5"/>
            <w:sz w:val="28"/>
            <w:szCs w:val="28"/>
            <w:u w:val="single"/>
          </w:rPr>
          <w:t>иальном сайте</w:t>
        </w:r>
      </w:hyperlink>
      <w:r w:rsidRPr="00A62763">
        <w:rPr>
          <w:rFonts w:ascii="Times New Roman" w:hAnsi="Times New Roman" w:cs="Times New Roman"/>
          <w:color w:val="5B9BD5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Министерства образования размещается приказ.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Какие уведомления и сообщения будет получать заявитель при предоставлении государственной услуги?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1) уведомление о приеме и регистрации заявления и иных документов, необходимых для предоставления государственной услуги</w:t>
      </w:r>
      <w:r w:rsidRPr="00A6276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lastRenderedPageBreak/>
        <w:t>2) уведомление о начале процедуры предоставления государственной услуги;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3) уведомление об окончании предоставления государственной услуги;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4) уведомление о мотивированном отказе в предоставлении государственной услуги.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Какой порядок действий заявителя для получения </w:t>
      </w:r>
      <w:proofErr w:type="spell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A62763" w:rsidRDefault="00A62763" w:rsidP="00A62763">
      <w:pPr>
        <w:numPr>
          <w:ilvl w:val="0"/>
          <w:numId w:val="1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Изучает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описание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услуги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Авторизуется на портале через ЕСИА. Авторизоваться должен получатель государственной услуги лично. Если вы еще не зарегистрированы в ЕСИА, информация о ней доступна </w:t>
      </w:r>
      <w:hyperlink r:id="rId14" w:history="1">
        <w:r w:rsidRPr="00A62763">
          <w:rPr>
            <w:rFonts w:ascii="Times New Roman" w:hAnsi="Times New Roman" w:cs="Times New Roman"/>
            <w:color w:val="5B9BD5"/>
            <w:sz w:val="28"/>
            <w:szCs w:val="28"/>
            <w:u w:val="single"/>
          </w:rPr>
          <w:t>зд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gosuslugi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help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faq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login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/1"</w:t>
        </w:r>
        <w:r w:rsidRPr="00A62763">
          <w:rPr>
            <w:rFonts w:ascii="Times New Roman" w:hAnsi="Times New Roman" w:cs="Times New Roman"/>
            <w:color w:val="5B9BD5"/>
            <w:sz w:val="28"/>
            <w:szCs w:val="28"/>
            <w:u w:val="single"/>
          </w:rPr>
          <w:t>е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gosuslugi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help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faq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login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/1"</w:t>
        </w:r>
        <w:r w:rsidRPr="00A62763">
          <w:rPr>
            <w:rFonts w:ascii="Times New Roman" w:hAnsi="Times New Roman" w:cs="Times New Roman"/>
            <w:color w:val="5B9BD5"/>
            <w:sz w:val="28"/>
            <w:szCs w:val="28"/>
            <w:u w:val="single"/>
          </w:rPr>
          <w:t>с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gosuslugi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help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faq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  <w:lang w:val="en-US"/>
          </w:rPr>
          <w:t>login</w:t>
        </w:r>
        <w:r w:rsidRPr="00A62763">
          <w:rPr>
            <w:rFonts w:ascii="Times New Roman" w:hAnsi="Times New Roman" w:cs="Times New Roman"/>
            <w:vanish/>
            <w:color w:val="5B9BD5"/>
            <w:sz w:val="28"/>
            <w:szCs w:val="28"/>
            <w:u w:val="single"/>
          </w:rPr>
          <w:t>/1"</w:t>
        </w:r>
        <w:r w:rsidRPr="00A62763">
          <w:rPr>
            <w:rFonts w:ascii="Times New Roman" w:hAnsi="Times New Roman" w:cs="Times New Roman"/>
            <w:color w:val="5B9BD5"/>
            <w:sz w:val="28"/>
            <w:szCs w:val="28"/>
            <w:u w:val="single"/>
          </w:rPr>
          <w:t>ь</w:t>
        </w:r>
      </w:hyperlink>
      <w:r w:rsidRPr="00A62763">
        <w:rPr>
          <w:rFonts w:ascii="Times New Roman" w:hAnsi="Times New Roman" w:cs="Times New Roman"/>
          <w:sz w:val="28"/>
          <w:szCs w:val="28"/>
        </w:rPr>
        <w:t>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Подает электронное заявление, выполняя следующие действия:</w:t>
      </w:r>
    </w:p>
    <w:p w:rsidR="00A62763" w:rsidRPr="00A62763" w:rsidRDefault="00A62763" w:rsidP="00A62763">
      <w:p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:rsidR="00A62763" w:rsidRPr="00A62763" w:rsidRDefault="00A62763" w:rsidP="00A62763">
      <w:p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62763" w:rsidRPr="00A62763" w:rsidRDefault="00A62763" w:rsidP="00A62763">
      <w:p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указывает цель обращения (аттестация на первую или высшую квалификационную категорию);</w:t>
      </w:r>
    </w:p>
    <w:p w:rsidR="00A62763" w:rsidRPr="00A62763" w:rsidRDefault="00A62763" w:rsidP="00A62763">
      <w:p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прикрепляет </w:t>
      </w:r>
      <w:proofErr w:type="spellStart"/>
      <w:proofErr w:type="gramStart"/>
      <w:r w:rsidRPr="00A62763">
        <w:rPr>
          <w:rFonts w:ascii="Times New Roman" w:hAnsi="Times New Roman" w:cs="Times New Roman"/>
          <w:sz w:val="28"/>
          <w:szCs w:val="28"/>
        </w:rPr>
        <w:t>скан</w:t>
      </w:r>
      <w:r w:rsidRPr="00A62763">
        <w:rPr>
          <w:rFonts w:ascii="Times New Roman" w:hAnsi="Times New Roman" w:cs="Times New Roman"/>
          <w:sz w:val="28"/>
          <w:szCs w:val="28"/>
        </w:rPr>
        <w:noBreakHyphen/>
        <w:t>образы</w:t>
      </w:r>
      <w:proofErr w:type="spellEnd"/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документов либо иные документы в электронном виде, необходимые для предоставления услуги, к форме электронного заявления;</w:t>
      </w:r>
    </w:p>
    <w:p w:rsidR="00A62763" w:rsidRPr="00A62763" w:rsidRDefault="00A62763" w:rsidP="00A62763">
      <w:p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кнопку «Отправить»).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Получает на ЕПГУ в личном кабинете и по электронной почте уведомление, подтверждающее, что заявление отправлено (принято Министерством образования), в котором указываются, в том числе, идентификационный номер и дата подачи электронного заявления.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Получает на ЕПГУ в личном кабинете и по электронной почте уведомление о приеме электронного заявления Министерством образования </w:t>
      </w:r>
      <w:r w:rsidRPr="00A62763">
        <w:rPr>
          <w:rFonts w:ascii="Times New Roman" w:hAnsi="Times New Roman" w:cs="Times New Roman"/>
          <w:sz w:val="28"/>
          <w:szCs w:val="28"/>
        </w:rPr>
        <w:br/>
        <w:t>и о начале процедуры рассмотрения заявления.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Отслеживает после подачи заявления смену статуса заявления (в том числе о результате рассмотрения заявления).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В случае положительного решения об оказании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получает уведомление о сроке и месте проведения аттестации.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Информирует не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аттестации (посредством электронной почты) ответственное должностное лицо о желании (при необходимости) лично присутствовать на заседании АК. При неявке педагогического работника на заседание АК аттестация проводится в его отсутствие.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lastRenderedPageBreak/>
        <w:t xml:space="preserve">Получает соответствующее уведомление о результате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в личном кабинете на ЕПГУ, по электронной почте.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Знакомится с результатами аттестации на официальном сайте Министерства образования в разделе «Аттестация педагогических работников/</w:t>
      </w:r>
      <w:hyperlink r:id="rId15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=187"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р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=187"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и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=187"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к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66.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site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section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?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=187"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азы об утверждении решений аттестационной комиссии</w:t>
        </w:r>
      </w:hyperlink>
      <w:r w:rsidRPr="00A62763">
        <w:rPr>
          <w:rFonts w:ascii="Times New Roman" w:hAnsi="Times New Roman" w:cs="Times New Roman"/>
          <w:sz w:val="28"/>
          <w:szCs w:val="28"/>
        </w:rPr>
        <w:t>».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Каков размер государственной пошлины, взимаемой за предоставление государственной услуги?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государственная пошлина или иная плата законодательством Российской Федерации не предусмотрена.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 образовательной организации узнают, что педагогический работник подал заявление на аттестацию?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При принятии решения о предоставлении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Министерства образования фиксирует решение АК в КАИС «Аттестация». Ответственному за информационный обмен в образовательной организации на электронную почту направляется сообщение о необходимости размещения в КАИС «Аттестация» заверенной руководителем образовательной организации </w:t>
      </w:r>
      <w:proofErr w:type="spellStart"/>
      <w:proofErr w:type="gramStart"/>
      <w:r w:rsidRPr="00A62763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информационно-аналитической справки о результатах профессиональной деятельности за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период аттестующегося педагогического работника.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действия должны быть предприняты работодателем в случае подачи работником заявления на аттестацию?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Работодатель (ответственный за информационный обмен в ОО) в течение </w:t>
      </w:r>
      <w:r w:rsidRPr="00A62763">
        <w:rPr>
          <w:rFonts w:ascii="Times New Roman" w:hAnsi="Times New Roman" w:cs="Times New Roman"/>
          <w:sz w:val="28"/>
          <w:szCs w:val="28"/>
        </w:rPr>
        <w:br/>
        <w:t xml:space="preserve">5 календарных дней размещает скан-копию информационно-аналитической справки о результатах профессиональной деятельности за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период аттестующегося педагогического работника в КАИС «Аттестация». Форма информационно-аналитической справки размещена</w:t>
      </w:r>
      <w:r w:rsidRPr="00A62763">
        <w:rPr>
          <w:rFonts w:ascii="Times New Roman" w:hAnsi="Times New Roman" w:cs="Times New Roman"/>
          <w:color w:val="0563C1"/>
          <w:sz w:val="28"/>
          <w:szCs w:val="28"/>
          <w:u w:val="single"/>
        </w:rPr>
        <w:t xml:space="preserve"> </w:t>
      </w:r>
      <w:hyperlink r:id="rId16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здесь</w:t>
        </w:r>
      </w:hyperlink>
      <w:r w:rsidRPr="00A62763">
        <w:rPr>
          <w:rFonts w:ascii="Times New Roman" w:hAnsi="Times New Roman" w:cs="Times New Roman"/>
          <w:sz w:val="28"/>
          <w:szCs w:val="28"/>
        </w:rPr>
        <w:t>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каких условиях привлекаются специалисты для осуществления всестороннего анализа профессиональной деятельности педагогических работников (далее – специалисты)? Какие требования предъявляются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к привлекаемым специалистам?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В соответствии с пунктом 26 Порядка аттестации условия привлечения специалистов для осуществления всестороннего анализа профессиональной деятельности педагогических работников определяются при формировании аттестационных комиссий.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 xml:space="preserve">На территории Свердловской области условия привлечения специалистов для осуществления всестороннего анализа профессиональной деятельности педагогических работников установлены </w:t>
      </w:r>
      <w:hyperlink r:id="rId17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 xml:space="preserve">приказом Министерства образования и молодежной политики Свердловской 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lastRenderedPageBreak/>
          <w:t>области от 17.03.2023 № 369-Д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«</w:t>
      </w:r>
      <w:r w:rsidRPr="00A6276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категорий».</w:t>
      </w:r>
      <w:proofErr w:type="gramEnd"/>
    </w:p>
    <w:p w:rsidR="00A62763" w:rsidRPr="00A62763" w:rsidRDefault="00A62763" w:rsidP="00A627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К специалистам</w:t>
      </w:r>
      <w:r w:rsidRPr="00A6276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наличие среднего и (или) высшего профессионального образования, подтвержденное соответствующими документами </w:t>
      </w:r>
      <w:r w:rsidRPr="00A62763">
        <w:rPr>
          <w:rFonts w:ascii="Times New Roman" w:hAnsi="Times New Roman" w:cs="Times New Roman"/>
          <w:color w:val="22272F"/>
          <w:sz w:val="28"/>
          <w:szCs w:val="28"/>
          <w:highlight w:val="white"/>
        </w:rPr>
        <w:t xml:space="preserve">об образовании </w:t>
      </w:r>
      <w:r w:rsidRPr="00A62763">
        <w:rPr>
          <w:rFonts w:ascii="Times New Roman" w:hAnsi="Times New Roman" w:cs="Times New Roman"/>
          <w:color w:val="22272F"/>
          <w:sz w:val="28"/>
          <w:szCs w:val="28"/>
          <w:highlight w:val="white"/>
        </w:rPr>
        <w:br/>
        <w:t xml:space="preserve">и о квалификации (дипломом о среднем профессиональном образовании, </w:t>
      </w:r>
      <w:hyperlink r:id="rId18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дипломом бакалавра</w:t>
        </w:r>
      </w:hyperlink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hyperlink r:id="rId19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дипломом специалиста</w:t>
        </w:r>
      </w:hyperlink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hyperlink r:id="rId20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дипломом магистра</w:t>
        </w:r>
      </w:hyperlink>
      <w:r w:rsidRPr="00A62763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Pr="00A62763">
        <w:rPr>
          <w:rFonts w:ascii="Times New Roman" w:hAnsi="Times New Roman" w:cs="Times New Roman"/>
          <w:sz w:val="28"/>
          <w:szCs w:val="28"/>
        </w:rPr>
        <w:t>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наличие опыта работы не менее 10 лет в организациях, осуществляющих образовательную деятельность и реализующих образовательные программы общего, среднего профессионального или высшего образования </w:t>
      </w:r>
      <w:r w:rsidRPr="00A62763">
        <w:rPr>
          <w:rFonts w:ascii="Times New Roman" w:hAnsi="Times New Roman" w:cs="Times New Roman"/>
          <w:sz w:val="28"/>
          <w:szCs w:val="28"/>
        </w:rPr>
        <w:br/>
        <w:t>в соответствующей образовательной области (должности);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наличие квалификационной категории (первой или высшей для педагогических работников);</w:t>
      </w:r>
    </w:p>
    <w:p w:rsidR="00A62763" w:rsidRPr="00A62763" w:rsidRDefault="00A62763" w:rsidP="00A627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наличие документа, подтверждающего получение дополнительного профессионального образования в объеме не менее 40 часов, включающего в себя практические занятия 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>по оценке результатов профессиональной деятельности педагогического работника в электронном виде.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Что такое Электронное </w:t>
      </w:r>
      <w:proofErr w:type="spell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портфолио</w:t>
      </w:r>
      <w:proofErr w:type="spell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педагога? Как получить доступ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к </w:t>
      </w:r>
      <w:proofErr w:type="gram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Электронному</w:t>
      </w:r>
      <w:proofErr w:type="gram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портфолио</w:t>
      </w:r>
      <w:proofErr w:type="spell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педагога для размещения информации? 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Электронное </w:t>
      </w:r>
      <w:proofErr w:type="spellStart"/>
      <w:r w:rsidRPr="00A62763">
        <w:rPr>
          <w:rFonts w:ascii="Times New Roman" w:hAnsi="Times New Roman" w:cs="Times New Roman"/>
          <w:sz w:val="28"/>
          <w:szCs w:val="28"/>
          <w:highlight w:val="white"/>
        </w:rPr>
        <w:t>портфолио</w:t>
      </w:r>
      <w:proofErr w:type="spellEnd"/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 педагога </w:t>
      </w:r>
      <w:r w:rsidRPr="00A62763">
        <w:rPr>
          <w:rFonts w:ascii="Times New Roman" w:hAnsi="Times New Roman" w:cs="Times New Roman"/>
          <w:sz w:val="28"/>
          <w:szCs w:val="28"/>
        </w:rPr>
        <w:t xml:space="preserve">(далее – ЭПП) –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это информационная система, облегчающая педагогам Свердловской области задачу формирования своего </w:t>
      </w:r>
      <w:proofErr w:type="spellStart"/>
      <w:r w:rsidRPr="00A62763">
        <w:rPr>
          <w:rFonts w:ascii="Times New Roman" w:hAnsi="Times New Roman" w:cs="Times New Roman"/>
          <w:sz w:val="28"/>
          <w:szCs w:val="28"/>
          <w:highlight w:val="white"/>
        </w:rPr>
        <w:t>портфолио</w:t>
      </w:r>
      <w:proofErr w:type="spellEnd"/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gramStart"/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Ваше </w:t>
      </w:r>
      <w:proofErr w:type="spellStart"/>
      <w:r w:rsidRPr="00A62763">
        <w:rPr>
          <w:rFonts w:ascii="Times New Roman" w:hAnsi="Times New Roman" w:cs="Times New Roman"/>
          <w:sz w:val="28"/>
          <w:szCs w:val="28"/>
          <w:highlight w:val="white"/>
        </w:rPr>
        <w:t>портфолио</w:t>
      </w:r>
      <w:proofErr w:type="spellEnd"/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 не пустое, в него уже загружена информация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>о вас, месте вашей работы, образовании, повышении квалификации, предыдущих аттестациях.</w:t>
      </w:r>
      <w:proofErr w:type="gramEnd"/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 Вам НЕ нужно заполнять это с нуля, вам достаточно актуализировать эту информацию! Вы также сможете отслеживать статус вашего заявления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и узнать результаты аттестации. </w:t>
      </w:r>
      <w:r w:rsidRPr="00A62763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за информационный 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предусмотрена возможность «сгенерировать пароль». С полученным паролем педагог входит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Э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portfolio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portfolio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течение всего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периода размещает информацию о результатах профессиональной деятельности.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Заявление рассмотрено аттестационной комиссией и принято решение о проведении аттестации, что происходит дальше? 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lastRenderedPageBreak/>
        <w:t>При принятии решения о предоставлении государственной услуги ответственное должностное лицо Министерства образования фиксирует решение аттестационной комиссии в КАИС «Аттестация».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КАИС «Аттестация» 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>в автоматическом режиме: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>определяет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color w:val="000000"/>
          <w:sz w:val="28"/>
          <w:szCs w:val="28"/>
        </w:rPr>
        <w:t>формирует состав комиссии для осуществления всестороннего анализа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 (далее – комиссия);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формирует и направляет на электронную почту заявителя электронное уведомление о сроке и месте проведения аттестации.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Работодатель размещает скан-копию информационно-аналитической справки о результатах профессиональной деятельности за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период аттестующегося педагогического работника в КАИС «Аттестация».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Заявитель (при необходимости) в течение 3 календарных дней размещает </w:t>
      </w:r>
      <w:r w:rsidRPr="00A62763">
        <w:rPr>
          <w:rFonts w:ascii="Times New Roman" w:hAnsi="Times New Roman" w:cs="Times New Roman"/>
          <w:sz w:val="28"/>
          <w:szCs w:val="28"/>
        </w:rPr>
        <w:br/>
        <w:t>в ЭПП документы и сведения, характеризующие его профессиональную деятельность с точки зрения результатов работы, перечисленных пунктами 35 и 36 (с учетом пункта 37) Порядка аттестации.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специалист узнает о том, что он выбран КАИС «Аттестация» для осуществления всестороннего анализа результатов профессиональной деятельности педагогического работника?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Формирование состава комиссии для проведения всестороннего анализа профессиональной деятельности педагогического работника в КАИС «Аттестация» осуществляется автоматически. КАИС «Аттестация», в соответствии с установленными требованиями к формированию состава комиссии, выбирает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5 специалистов.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После принятия решения о предоставлении государственной услуги специалистам (каждому персонально) на электронную почту направляется приглашение к участию в проведении всестороннего анализа результатов профессиональной деятельности педагогического работника. После подтверждения участия 3 специалистами состав комиссии сформирован.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Каким образом специалисту будет направлен доступ к материалам педагогического работника?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После завершения формирования состава комиссии (3 специалиста) каждому члену комиссии на электронную почту направляется персональный доступ в КАИС «Аттестация» к документам и материалам, предоставленным аттестующимся педагогическим работником через ЕПГУ/ в ЭПП, </w:t>
      </w:r>
      <w:proofErr w:type="spellStart"/>
      <w:proofErr w:type="gramStart"/>
      <w:r w:rsidRPr="00A62763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информационно-аналитической справки о результатах профессиональной </w:t>
      </w:r>
      <w:r w:rsidRPr="00A62763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период аттестующегося педагогического работника, размещенной работодателем.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 комиссии сформирован. Какие дальнейшие действия комиссии?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Комиссия в течение 5 календарных дней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с даты завершения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формирования состава комиссии осуществляет в электронном виде всесторонний анализ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категории. Всесторонний анализ результатов профессиональной деятельности педагогического работника осуществляется комиссией с учетом требований, предусмотренных </w:t>
      </w:r>
      <w:hyperlink r:id="rId22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пунктами 35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36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Порядка аттестации при условии, что деятельность связана с соответствующими направлениями работы.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Каждый член комиссии фиксирует в КАИС «Аттестация» результаты всестороннего анализа профессиональной деятельности педагогического работника, аттестующегося в целях установления первой или высшей квалификационной категории, комментарии и рекомендации.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После внесения всеми членами комиссии результатов всестороннего анализа профессиональной деятельности (баллы, комментарии и рекомендации) в КАИС «Аттестация» автоматически формируется протокол оценки результатов профессиональной деятельности педагогического работника, аттестующегося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в целях установления первой или высшей квалификационной категории.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Можно ли специалистам, осуществляющим вс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есторонний анализ результатов профессиональной деятельности взаимодействовать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с педагогическим </w:t>
      </w:r>
      <w:proofErr w:type="gram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работником</w:t>
      </w:r>
      <w:proofErr w:type="gram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материалы которого рассматриваются?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пунктом 40 регламента работы аттестационной комиссии, утвержденного </w:t>
      </w:r>
      <w:hyperlink r:id="rId24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приказом</w:t>
        </w:r>
      </w:hyperlink>
      <w:r w:rsidRPr="00A62763">
        <w:rPr>
          <w:rFonts w:ascii="Times New Roman" w:hAnsi="Times New Roman" w:cs="Times New Roman"/>
          <w:color w:val="0563C1"/>
          <w:sz w:val="28"/>
          <w:szCs w:val="28"/>
          <w:highlight w:val="white"/>
          <w:u w:val="single"/>
        </w:rPr>
        <w:t xml:space="preserve"> </w:t>
      </w:r>
      <w:hyperlink r:id="rId25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М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66.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file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download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</w:rPr>
          <w:t>=23661"</w:t>
        </w:r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инистерства образования и молодежной политики Свердловской области от 17.03.2023 № 369-Д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A627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«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66.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file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download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=23661"</w:t>
        </w:r>
        <w:r w:rsidRPr="00A62763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minobraz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egov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66.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file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/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download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?</w:t>
        </w:r>
        <w:r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  <w:lang w:val="en-US"/>
          </w:rPr>
          <w:t>id</w:t>
        </w:r>
        <w:r w:rsidRPr="00A62763">
          <w:rPr>
            <w:rFonts w:ascii="Times New Roman" w:hAnsi="Times New Roman" w:cs="Times New Roman"/>
            <w:vanish/>
            <w:color w:val="0000FF"/>
            <w:sz w:val="28"/>
            <w:szCs w:val="28"/>
            <w:highlight w:val="white"/>
          </w:rPr>
          <w:t>=23661"</w:t>
        </w:r>
        <w:r w:rsidRPr="00A62763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</w:t>
        </w:r>
      </w:hyperlink>
      <w:r w:rsidRPr="00A62763">
        <w:rPr>
          <w:rFonts w:ascii="Times New Roman" w:hAnsi="Times New Roman" w:cs="Times New Roman"/>
          <w:color w:val="000000"/>
          <w:sz w:val="28"/>
          <w:szCs w:val="28"/>
        </w:rPr>
        <w:t>, ч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>ленам комиссии категорически запрещается устанавливать прямые</w:t>
      </w:r>
      <w:proofErr w:type="gramEnd"/>
      <w:r w:rsidRPr="00A62763">
        <w:rPr>
          <w:rFonts w:ascii="Times New Roman" w:hAnsi="Times New Roman" w:cs="Times New Roman"/>
          <w:sz w:val="28"/>
          <w:szCs w:val="28"/>
          <w:highlight w:val="white"/>
        </w:rPr>
        <w:t xml:space="preserve"> контакты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  <w:highlight w:val="white"/>
        </w:rPr>
        <w:t>с педагогическими работниками, материалы которых они в данный момент рассматривают.</w:t>
      </w: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before="7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связи с изменением формата проведения аттестации будет обновление критериев и показателей оценки результативности профессиональной деятельности (достижений) педагогических работников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образовательных организаций для установления квалификационной категории (первой или высшей)?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Обновленный диагностический инструментарий разработан ГАОУ ДПО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и рекомендован аттестационной комиссией Министерства образования к использованию.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Критерии и показатели оценки результативности профессиональной деятельности педагогических работников соответствуют требованиям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 </w:t>
      </w:r>
      <w:r w:rsidRPr="00A62763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деятельность»,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профессиональных стандартов,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номенклатуры должностей, утвержденной Постановлением Правительства Российской Федерации от 21.02.2022 № 225,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России от 21.07.2022 № 582 </w:t>
      </w:r>
      <w:r w:rsidRPr="00A62763">
        <w:rPr>
          <w:rFonts w:ascii="Times New Roman" w:hAnsi="Times New Roman" w:cs="Times New Roman"/>
          <w:sz w:val="28"/>
          <w:szCs w:val="28"/>
        </w:rPr>
        <w:br/>
        <w:t>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Инструме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structure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/1057/"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н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structure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/1057/"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т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structure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/1057/"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а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structure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/1057/"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рий</w:t>
        </w:r>
      </w:hyperlink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по типам образовательных организаций (дошкольные, образовательные организации, общеобразовательные организации, организации дополнительного образования и профессиональные образовательные организации) и разработан с учетом электронного формата оказания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>.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Можно ли в качестве подтверждения результатов профессиональной деятельности предъявлять ссылки на материалы, размещенные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на информационных ресурсах в сети Интернет?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Педагогический работник может представить ссылки на различные информационные источники: 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сайт образовательной организации;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личных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A62763">
        <w:rPr>
          <w:rFonts w:ascii="Times New Roman" w:hAnsi="Times New Roman" w:cs="Times New Roman"/>
          <w:sz w:val="28"/>
          <w:szCs w:val="28"/>
        </w:rPr>
        <w:t>-страницах педагогов;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сайты организаций, реализующих мероприятия, в которых отражена результативность участия педагога;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ссылка на сборник или интернет-ресурс публикации.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какой период предъявляются результаты профессиональной деятельности?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деятельности предъявляются педагогом </w:t>
      </w:r>
      <w:r w:rsidRPr="00A62763">
        <w:rPr>
          <w:rFonts w:ascii="Times New Roman" w:hAnsi="Times New Roman" w:cs="Times New Roman"/>
          <w:sz w:val="28"/>
          <w:szCs w:val="28"/>
        </w:rPr>
        <w:br/>
        <w:t xml:space="preserve">за период между аттестациями. Например, заявитель имеет установленную 29.12.2020 первую квалификационную категорию по должности «учитель» </w:t>
      </w:r>
      <w:r w:rsidRPr="00A62763">
        <w:rPr>
          <w:rFonts w:ascii="Times New Roman" w:hAnsi="Times New Roman" w:cs="Times New Roman"/>
          <w:sz w:val="28"/>
          <w:szCs w:val="28"/>
        </w:rPr>
        <w:br/>
      </w:r>
      <w:r w:rsidRPr="00A62763">
        <w:rPr>
          <w:rFonts w:ascii="Times New Roman" w:hAnsi="Times New Roman" w:cs="Times New Roman"/>
          <w:sz w:val="28"/>
          <w:szCs w:val="28"/>
        </w:rPr>
        <w:lastRenderedPageBreak/>
        <w:t>и 01.09.2023 обращается с заявлением о проведении аттестации. Соответственно, заявитель предъявляет результаты профессиональной деятельности 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t>от 29.12.2020 по 01.09.2023.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Какие сведения, предъявляемые аттестующимся педагогическим работником не будут </w:t>
      </w:r>
      <w:proofErr w:type="gram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рассматриваться</w:t>
      </w:r>
      <w:proofErr w:type="gram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оцениваться специалистами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и аттестационной комиссией? 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Результаты педагогического работника не могут быть оценены в случаях: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предъявляемые результаты профессиональной деятельности не входят </w:t>
      </w:r>
      <w:r w:rsidRPr="00A62763">
        <w:rPr>
          <w:rFonts w:ascii="Times New Roman" w:hAnsi="Times New Roman" w:cs="Times New Roman"/>
          <w:sz w:val="28"/>
          <w:szCs w:val="28"/>
        </w:rPr>
        <w:br/>
        <w:t>в период между аттестациями;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информация о результатах профессиональной деятельности, опубликованная на сайтах, представлена не в полном объеме;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ссылки к опубликованным документам не активны;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представлена недостоверная информация.</w:t>
      </w: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аттестующийся педагогический работник может ознакомиться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с результатами всестороннего анализа профессиональной деятельности (баллы, рекомендации специалистов)?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После получения заявителем результатов оказания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(решения АК), ответственный за информационный обмен в образовательной организации сможет распечатать протокол оценки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 (баллы, комментарии и рекомендации) для ознакомления педагогического работника.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Рекомендации комиссии позволят образовательной организации 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выстроить методическое сопровождение педагогов по индивидуальной траектории профессионального развития;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обеспечить адресное повышение квалификации, направленное на устранение профессиональных дефицитов педагогов; 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содействовать распространению положительного опыта профессиональной деятельности педагога на разных уровнях (образовательная организация, муниципалитет, область).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Кто и как может получить доступ в КАИС ИРО? Какова роль ответственного за информационный обмен в образовательной организации </w:t>
      </w: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в условиях проведения аттестации в электронном формате? </w:t>
      </w: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Доступ в систему КАИС ИРО может получить сотрудник образовательной организации Свердловской области, назначенный приказом руководителя образовательной организации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за информационный обмен.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 xml:space="preserve">При получении данных для входа в систему КАИС ИРО назначенный ответственный </w:t>
      </w:r>
      <w:r w:rsidRPr="00A62763">
        <w:rPr>
          <w:rFonts w:ascii="Times New Roman" w:hAnsi="Times New Roman" w:cs="Times New Roman"/>
          <w:sz w:val="28"/>
          <w:szCs w:val="28"/>
        </w:rPr>
        <w:br/>
        <w:t>за информационный обмен получает «Инструкцию для сотрудников образовательного учреждения».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763">
        <w:rPr>
          <w:rFonts w:ascii="Times New Roman" w:hAnsi="Times New Roman" w:cs="Times New Roman"/>
          <w:sz w:val="28"/>
          <w:szCs w:val="28"/>
        </w:rPr>
        <w:t>Ответственный з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>а информационный обмен</w:t>
      </w:r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sz w:val="28"/>
          <w:szCs w:val="28"/>
        </w:rPr>
        <w:lastRenderedPageBreak/>
        <w:t>обеспечивает актуальность сведений, размещаемых в КАИС ИРО.</w:t>
      </w:r>
      <w:proofErr w:type="gramEnd"/>
      <w:r w:rsidRPr="00A62763">
        <w:rPr>
          <w:rFonts w:ascii="Times New Roman" w:hAnsi="Times New Roman" w:cs="Times New Roman"/>
          <w:sz w:val="28"/>
          <w:szCs w:val="28"/>
        </w:rPr>
        <w:t xml:space="preserve"> </w:t>
      </w:r>
      <w:r w:rsidRPr="00A62763">
        <w:rPr>
          <w:rFonts w:ascii="Times New Roman" w:hAnsi="Times New Roman" w:cs="Times New Roman"/>
          <w:b/>
          <w:bCs/>
          <w:sz w:val="28"/>
          <w:szCs w:val="28"/>
        </w:rPr>
        <w:t xml:space="preserve">Запрещается </w:t>
      </w:r>
      <w:r w:rsidRPr="00A62763">
        <w:rPr>
          <w:rFonts w:ascii="Times New Roman" w:hAnsi="Times New Roman" w:cs="Times New Roman"/>
          <w:sz w:val="28"/>
          <w:szCs w:val="28"/>
        </w:rPr>
        <w:t>передавать данные для входа в КАИС ИРО третьим лицам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</w:t>
      </w:r>
      <w:r w:rsidRPr="00A6276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27.07.2006 № 152-ФЗ «О персональных данных»). Информация для </w:t>
      </w:r>
      <w:proofErr w:type="gramStart"/>
      <w:r w:rsidRPr="00A62763">
        <w:rPr>
          <w:rFonts w:ascii="Times New Roman" w:hAnsi="Times New Roman" w:cs="Times New Roman"/>
          <w:color w:val="000000"/>
          <w:sz w:val="28"/>
          <w:szCs w:val="28"/>
        </w:rPr>
        <w:t>ответственных</w:t>
      </w:r>
      <w:proofErr w:type="gramEnd"/>
      <w:r w:rsidRPr="00A62763">
        <w:rPr>
          <w:rFonts w:ascii="Times New Roman" w:hAnsi="Times New Roman" w:cs="Times New Roman"/>
          <w:color w:val="000000"/>
          <w:sz w:val="28"/>
          <w:szCs w:val="28"/>
        </w:rPr>
        <w:t xml:space="preserve"> за информационный обмен размещена </w:t>
      </w:r>
      <w:hyperlink r:id="rId28" w:history="1"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здес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HYPERLINK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https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www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irro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ru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</w:t>
        </w:r>
        <w:r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  <w:lang w:val="en-US"/>
          </w:rPr>
          <w:t>structure</w:t>
        </w:r>
        <w:r w:rsidRPr="00A62763">
          <w:rPr>
            <w:rFonts w:ascii="Times New Roman" w:hAnsi="Times New Roman" w:cs="Times New Roman"/>
            <w:vanish/>
            <w:color w:val="0563C1"/>
            <w:sz w:val="28"/>
            <w:szCs w:val="28"/>
            <w:u w:val="single"/>
          </w:rPr>
          <w:t>/65/"</w:t>
        </w:r>
        <w:r w:rsidRPr="00A62763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ь</w:t>
        </w:r>
      </w:hyperlink>
      <w:r w:rsidRPr="00A627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чего </w:t>
      </w:r>
      <w:proofErr w:type="gram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нужна</w:t>
      </w:r>
      <w:proofErr w:type="gram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цифровизация</w:t>
      </w:r>
      <w:proofErr w:type="spell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государственной услуги?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76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государственной услуги «Аттестация педагогических работников организаций, осуществляющих образовательную деятельность </w:t>
      </w:r>
      <w:r w:rsidRPr="00A62763">
        <w:rPr>
          <w:rFonts w:ascii="Times New Roman" w:hAnsi="Times New Roman" w:cs="Times New Roman"/>
          <w:sz w:val="28"/>
          <w:szCs w:val="28"/>
        </w:rPr>
        <w:br/>
        <w:t>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обеспечивает возможность подачи заявления на прохождение аттестации </w:t>
      </w:r>
      <w:r w:rsidRPr="00A62763">
        <w:rPr>
          <w:rFonts w:ascii="Times New Roman" w:hAnsi="Times New Roman" w:cs="Times New Roman"/>
          <w:sz w:val="28"/>
          <w:szCs w:val="28"/>
        </w:rPr>
        <w:br/>
        <w:t>в формате 24/7;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исключает предоставление дополнительной бумажной отчетности;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снимает возможный конфликт интересов;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сокращает временные, транспортные и финансовые издержки;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предоставляет возможность информирования заявителя о ходе предоставления государственной услуги;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обеспечивает соблюдение сроков предоставления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>;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делает процесс получения государственной услуги прозрачным;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>повышает качество оказания государственной услуги.</w:t>
      </w:r>
    </w:p>
    <w:p w:rsidR="00A62763" w:rsidRPr="00A62763" w:rsidRDefault="00A62763" w:rsidP="00A62763">
      <w:pPr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Какова схема процесса оказания </w:t>
      </w:r>
      <w:proofErr w:type="spellStart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электронном формате? Как определить, когда подавать заявление на аттестацию? 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63">
        <w:rPr>
          <w:rFonts w:ascii="Times New Roman" w:hAnsi="Times New Roman" w:cs="Times New Roman"/>
          <w:sz w:val="28"/>
          <w:szCs w:val="28"/>
        </w:rPr>
        <w:t xml:space="preserve">Схема процесса оказания государственной услуги в электронном формате </w:t>
      </w:r>
      <w:r w:rsidRPr="00A62763">
        <w:rPr>
          <w:rFonts w:ascii="Times New Roman" w:hAnsi="Times New Roman" w:cs="Times New Roman"/>
          <w:sz w:val="28"/>
          <w:szCs w:val="28"/>
        </w:rPr>
        <w:br/>
        <w:t xml:space="preserve">и сроки выполнения всех действий представлены на рисунке. Педагог подает заявление и получает результат оказания </w:t>
      </w:r>
      <w:proofErr w:type="spellStart"/>
      <w:r w:rsidRPr="00A6276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62763">
        <w:rPr>
          <w:rFonts w:ascii="Times New Roman" w:hAnsi="Times New Roman" w:cs="Times New Roman"/>
          <w:sz w:val="28"/>
          <w:szCs w:val="28"/>
        </w:rPr>
        <w:t xml:space="preserve"> (решение АК). Выполнение последующих действий обеспечивает и контролирует КАИС ИРО (модуль «Аттестация»).</w:t>
      </w:r>
    </w:p>
    <w:p w:rsidR="00A62763" w:rsidRPr="00A62763" w:rsidRDefault="00A62763" w:rsidP="00A627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2763" w:rsidRDefault="00A62763" w:rsidP="00A6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438900" cy="463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763" w:rsidRDefault="00A62763" w:rsidP="00A6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D777A" w:rsidRDefault="00A62763"/>
    <w:sectPr w:rsidR="00BD777A" w:rsidSect="00FA00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B4E3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2763"/>
    <w:rsid w:val="00915941"/>
    <w:rsid w:val="00A62763"/>
    <w:rsid w:val="00C21090"/>
    <w:rsid w:val="00EA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29490.0/" TargetMode="External"/><Relationship Id="rId13" Type="http://schemas.openxmlformats.org/officeDocument/2006/relationships/hyperlink" Target="https://minobraz.egov66.ru/site/section?id=187" TargetMode="External"/><Relationship Id="rId18" Type="http://schemas.openxmlformats.org/officeDocument/2006/relationships/hyperlink" Target="https://internet.garant.ru/#/multilink/70291362/paragraph/29812984/number/5" TargetMode="External"/><Relationship Id="rId26" Type="http://schemas.openxmlformats.org/officeDocument/2006/relationships/hyperlink" Target="https://minobraz.egov66.ru/file/download?id=236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folio.irro.ru/" TargetMode="External"/><Relationship Id="rId7" Type="http://schemas.openxmlformats.org/officeDocument/2006/relationships/hyperlink" Target="garantf1://70329490.1102/" TargetMode="External"/><Relationship Id="rId12" Type="http://schemas.openxmlformats.org/officeDocument/2006/relationships/hyperlink" Target="https://minobraz.egov66.ru/site/section?id=185" TargetMode="External"/><Relationship Id="rId17" Type="http://schemas.openxmlformats.org/officeDocument/2006/relationships/hyperlink" Target="https://minobraz.egov66.ru/site/section?id=185" TargetMode="External"/><Relationship Id="rId25" Type="http://schemas.openxmlformats.org/officeDocument/2006/relationships/hyperlink" Target="https://minobraz.egov66.ru/file/download?id=236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rro.ru/structure/1058/" TargetMode="External"/><Relationship Id="rId20" Type="http://schemas.openxmlformats.org/officeDocument/2006/relationships/hyperlink" Target="https://internet.garant.ru/#/multilink/70291362/paragraph/29812984/number/7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www.irro.ru/structure/1058/" TargetMode="External"/><Relationship Id="rId11" Type="http://schemas.openxmlformats.org/officeDocument/2006/relationships/hyperlink" Target="https://minobraz.egov66.ru/site/section?id=185" TargetMode="External"/><Relationship Id="rId24" Type="http://schemas.openxmlformats.org/officeDocument/2006/relationships/hyperlink" Target="https://minobraz.egov66.ru/file/download?id=23661" TargetMode="External"/><Relationship Id="rId5" Type="http://schemas.openxmlformats.org/officeDocument/2006/relationships/hyperlink" Target="https://minobraz.egov66.ru/site/section?id=185" TargetMode="External"/><Relationship Id="rId15" Type="http://schemas.openxmlformats.org/officeDocument/2006/relationships/hyperlink" Target="https://minobraz.egov66.ru/site/section?id=187" TargetMode="External"/><Relationship Id="rId23" Type="http://schemas.openxmlformats.org/officeDocument/2006/relationships/hyperlink" Target="#sub_1037" TargetMode="External"/><Relationship Id="rId28" Type="http://schemas.openxmlformats.org/officeDocument/2006/relationships/hyperlink" Target="https://www.irro.ru/structure/65/" TargetMode="External"/><Relationship Id="rId10" Type="http://schemas.openxmlformats.org/officeDocument/2006/relationships/hyperlink" Target="https://www.irro.ru/structure/1058/" TargetMode="External"/><Relationship Id="rId19" Type="http://schemas.openxmlformats.org/officeDocument/2006/relationships/hyperlink" Target="https://internet.garant.ru/#/multilink/70291362/paragraph/29812984/number/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3566568/" TargetMode="External"/><Relationship Id="rId14" Type="http://schemas.openxmlformats.org/officeDocument/2006/relationships/hyperlink" Target="https://www.gosuslugi.ru/help/faq/login/1" TargetMode="External"/><Relationship Id="rId22" Type="http://schemas.openxmlformats.org/officeDocument/2006/relationships/hyperlink" Target="#sub_1036" TargetMode="External"/><Relationship Id="rId27" Type="http://schemas.openxmlformats.org/officeDocument/2006/relationships/hyperlink" Target="https://www.irro.ru/structure/1057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4966</Words>
  <Characters>28308</Characters>
  <Application>Microsoft Office Word</Application>
  <DocSecurity>0</DocSecurity>
  <Lines>235</Lines>
  <Paragraphs>66</Paragraphs>
  <ScaleCrop>false</ScaleCrop>
  <Company/>
  <LinksUpToDate>false</LinksUpToDate>
  <CharactersWithSpaces>33208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Николаевич</dc:creator>
  <cp:lastModifiedBy>Артем Николаевич</cp:lastModifiedBy>
  <cp:revision>1</cp:revision>
  <dcterms:created xsi:type="dcterms:W3CDTF">2023-07-17T10:56:00Z</dcterms:created>
  <dcterms:modified xsi:type="dcterms:W3CDTF">2023-07-17T11:03:00Z</dcterms:modified>
</cp:coreProperties>
</file>